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E22B5" w14:textId="77777777" w:rsidR="006E4830" w:rsidRPr="00486DDA" w:rsidRDefault="0003369A" w:rsidP="006E4830">
      <w:pPr>
        <w:rPr>
          <w:rFonts w:ascii="Arial" w:hAnsi="Arial" w:cs="Arial"/>
          <w:sz w:val="48"/>
          <w:szCs w:val="48"/>
        </w:rPr>
      </w:pPr>
      <w:r w:rsidRPr="00486DDA">
        <w:rPr>
          <w:rFonts w:ascii="Arial" w:hAnsi="Arial" w:cs="Arial"/>
          <w:b/>
          <w:noProof/>
          <w:color w:val="011E41"/>
          <w:sz w:val="48"/>
          <w:szCs w:val="48"/>
        </w:rPr>
        <w:drawing>
          <wp:anchor distT="0" distB="0" distL="114300" distR="114300" simplePos="0" relativeHeight="251662336" behindDoc="1" locked="0" layoutInCell="1" allowOverlap="1" wp14:anchorId="290F82CB" wp14:editId="53196596">
            <wp:simplePos x="0" y="0"/>
            <wp:positionH relativeFrom="margin">
              <wp:align>center</wp:align>
            </wp:positionH>
            <wp:positionV relativeFrom="page">
              <wp:posOffset>1628775</wp:posOffset>
            </wp:positionV>
            <wp:extent cx="2867025" cy="1181100"/>
            <wp:effectExtent l="0" t="0" r="952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702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1631DF" w14:textId="77777777" w:rsidR="00162DFC" w:rsidRPr="00486DDA" w:rsidRDefault="00162DFC" w:rsidP="006E4830">
      <w:pPr>
        <w:rPr>
          <w:rFonts w:ascii="Arial" w:hAnsi="Arial" w:cs="Arial"/>
          <w:b/>
          <w:color w:val="011E41"/>
          <w:sz w:val="48"/>
          <w:szCs w:val="48"/>
        </w:rPr>
      </w:pPr>
    </w:p>
    <w:p w14:paraId="7B843A15" w14:textId="77777777" w:rsidR="005B5E97" w:rsidRPr="00486DDA" w:rsidRDefault="00162DFC" w:rsidP="00162DFC">
      <w:pPr>
        <w:jc w:val="center"/>
        <w:rPr>
          <w:rFonts w:ascii="Arial" w:hAnsi="Arial" w:cs="Arial"/>
          <w:b/>
          <w:color w:val="00205C"/>
          <w:sz w:val="48"/>
          <w:szCs w:val="48"/>
        </w:rPr>
      </w:pPr>
      <w:r w:rsidRPr="00486DDA">
        <w:rPr>
          <w:rFonts w:ascii="Arial" w:hAnsi="Arial" w:cs="Arial"/>
          <w:b/>
          <w:noProof/>
          <w:color w:val="00205C"/>
          <w:sz w:val="48"/>
          <w:szCs w:val="48"/>
        </w:rPr>
        <mc:AlternateContent>
          <mc:Choice Requires="wps">
            <w:drawing>
              <wp:anchor distT="0" distB="0" distL="114300" distR="114300" simplePos="0" relativeHeight="251660288" behindDoc="0" locked="0" layoutInCell="1" allowOverlap="1" wp14:anchorId="105AFC0B" wp14:editId="0D83EF97">
                <wp:simplePos x="0" y="0"/>
                <wp:positionH relativeFrom="margin">
                  <wp:align>right</wp:align>
                </wp:positionH>
                <wp:positionV relativeFrom="paragraph">
                  <wp:posOffset>5459358</wp:posOffset>
                </wp:positionV>
                <wp:extent cx="5734050" cy="1008993"/>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5734050" cy="1008993"/>
                        </a:xfrm>
                        <a:prstGeom prst="rect">
                          <a:avLst/>
                        </a:prstGeom>
                        <a:noFill/>
                        <a:ln w="6350">
                          <a:noFill/>
                        </a:ln>
                      </wps:spPr>
                      <wps:txbx>
                        <w:txbxContent>
                          <w:p w14:paraId="714680CD" w14:textId="77777777" w:rsidR="006E4830" w:rsidRPr="00486DDA" w:rsidRDefault="006E4830" w:rsidP="0003369A">
                            <w:pPr>
                              <w:spacing w:line="276" w:lineRule="auto"/>
                              <w:jc w:val="center"/>
                              <w:rPr>
                                <w:rFonts w:ascii="Arial" w:hAnsi="Arial" w:cs="Arial"/>
                                <w:b/>
                                <w:color w:val="FFFFFF" w:themeColor="background1"/>
                                <w:sz w:val="24"/>
                                <w:szCs w:val="24"/>
                              </w:rPr>
                            </w:pPr>
                            <w:r w:rsidRPr="00486DDA">
                              <w:rPr>
                                <w:rFonts w:ascii="Arial" w:hAnsi="Arial" w:cs="Arial"/>
                                <w:b/>
                                <w:color w:val="FFFFFF" w:themeColor="background1"/>
                                <w:sz w:val="24"/>
                                <w:szCs w:val="24"/>
                              </w:rPr>
                              <w:t>Achieve efficient operation and management of DHB Short Term Loan equipment by implementing the STL system to request, dispatch, move, recall and return equipment.</w:t>
                            </w:r>
                          </w:p>
                          <w:p w14:paraId="38C8238C" w14:textId="77777777" w:rsidR="006E4830" w:rsidRPr="00486DDA" w:rsidRDefault="006E4830" w:rsidP="0003369A">
                            <w:pPr>
                              <w:spacing w:line="276" w:lineRule="auto"/>
                              <w:jc w:val="center"/>
                              <w:rPr>
                                <w:rFonts w:ascii="Arial" w:hAnsi="Arial" w:cs="Arial"/>
                                <w:b/>
                                <w:color w:val="00205C"/>
                                <w:sz w:val="24"/>
                                <w:szCs w:val="24"/>
                              </w:rPr>
                            </w:pPr>
                            <w:r w:rsidRPr="00486DDA">
                              <w:rPr>
                                <w:rFonts w:ascii="Arial" w:hAnsi="Arial" w:cs="Arial"/>
                                <w:b/>
                                <w:color w:val="00205C"/>
                                <w:sz w:val="24"/>
                                <w:szCs w:val="24"/>
                              </w:rPr>
                              <w:t>Christine West, Business Services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AFC0B" id="_x0000_t202" coordsize="21600,21600" o:spt="202" path="m,l,21600r21600,l21600,xe">
                <v:stroke joinstyle="miter"/>
                <v:path gradientshapeok="t" o:connecttype="rect"/>
              </v:shapetype>
              <v:shape id="Text Box 11" o:spid="_x0000_s1026" type="#_x0000_t202" style="position:absolute;left:0;text-align:left;margin-left:400.3pt;margin-top:429.85pt;width:451.5pt;height:79.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" filled="f" stroked="f" strokeweight=".5pt">
                <v:textbox>
                  <w:txbxContent>
                    <w:p w14:paraId="714680CD" w14:textId="77777777" w:rsidR="006E4830" w:rsidRPr="00486DDA" w:rsidRDefault="006E4830" w:rsidP="0003369A">
                      <w:pPr>
                        <w:spacing w:line="276" w:lineRule="auto"/>
                        <w:jc w:val="center"/>
                        <w:rPr>
                          <w:rFonts w:ascii="Arial" w:hAnsi="Arial" w:cs="Arial"/>
                          <w:b/>
                          <w:color w:val="FFFFFF" w:themeColor="background1"/>
                          <w:sz w:val="24"/>
                          <w:szCs w:val="24"/>
                        </w:rPr>
                      </w:pPr>
                      <w:r w:rsidRPr="00486DDA">
                        <w:rPr>
                          <w:rFonts w:ascii="Arial" w:hAnsi="Arial" w:cs="Arial"/>
                          <w:b/>
                          <w:color w:val="FFFFFF" w:themeColor="background1"/>
                          <w:sz w:val="24"/>
                          <w:szCs w:val="24"/>
                        </w:rPr>
                        <w:t>Achieve efficient operation and management of DHB Short Term Loan equipment by implementing the STL system to request, dispatch, move, recall and return equipment.</w:t>
                      </w:r>
                    </w:p>
                    <w:p w14:paraId="38C8238C" w14:textId="77777777" w:rsidR="006E4830" w:rsidRPr="00486DDA" w:rsidRDefault="006E4830" w:rsidP="0003369A">
                      <w:pPr>
                        <w:spacing w:line="276" w:lineRule="auto"/>
                        <w:jc w:val="center"/>
                        <w:rPr>
                          <w:rFonts w:ascii="Arial" w:hAnsi="Arial" w:cs="Arial"/>
                          <w:b/>
                          <w:color w:val="00205C"/>
                          <w:sz w:val="24"/>
                          <w:szCs w:val="24"/>
                        </w:rPr>
                      </w:pPr>
                      <w:r w:rsidRPr="00486DDA">
                        <w:rPr>
                          <w:rFonts w:ascii="Arial" w:hAnsi="Arial" w:cs="Arial"/>
                          <w:b/>
                          <w:color w:val="00205C"/>
                          <w:sz w:val="24"/>
                          <w:szCs w:val="24"/>
                        </w:rPr>
                        <w:t>Christine West, Business Services Manager</w:t>
                      </w:r>
                    </w:p>
                  </w:txbxContent>
                </v:textbox>
                <w10:wrap anchorx="margin"/>
              </v:shape>
            </w:pict>
          </mc:Fallback>
        </mc:AlternateContent>
      </w:r>
      <w:r w:rsidRPr="00486DDA">
        <w:rPr>
          <w:rFonts w:ascii="Arial" w:hAnsi="Arial" w:cs="Arial"/>
          <w:b/>
          <w:noProof/>
          <w:color w:val="00205C"/>
          <w:sz w:val="48"/>
          <w:szCs w:val="48"/>
        </w:rPr>
        <mc:AlternateContent>
          <mc:Choice Requires="wps">
            <w:drawing>
              <wp:anchor distT="0" distB="0" distL="114300" distR="114300" simplePos="0" relativeHeight="251661312" behindDoc="1" locked="0" layoutInCell="1" allowOverlap="1" wp14:anchorId="198B332C" wp14:editId="0C36E51F">
                <wp:simplePos x="0" y="0"/>
                <wp:positionH relativeFrom="margin">
                  <wp:posOffset>-1897380</wp:posOffset>
                </wp:positionH>
                <wp:positionV relativeFrom="paragraph">
                  <wp:posOffset>848995</wp:posOffset>
                </wp:positionV>
                <wp:extent cx="15353665" cy="6610350"/>
                <wp:effectExtent l="0" t="0" r="635" b="0"/>
                <wp:wrapNone/>
                <wp:docPr id="8" name="Right Triangle 8"/>
                <wp:cNvGraphicFramePr/>
                <a:graphic xmlns:a="http://schemas.openxmlformats.org/drawingml/2006/main">
                  <a:graphicData uri="http://schemas.microsoft.com/office/word/2010/wordprocessingShape">
                    <wps:wsp>
                      <wps:cNvSpPr/>
                      <wps:spPr>
                        <a:xfrm>
                          <a:off x="0" y="0"/>
                          <a:ext cx="15353665" cy="6610350"/>
                        </a:xfrm>
                        <a:prstGeom prst="rtTriangle">
                          <a:avLst/>
                        </a:prstGeom>
                        <a:solidFill>
                          <a:srgbClr val="00AF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5807F" id="_x0000_t6" coordsize="21600,21600" o:spt="6" path="m,l,21600r21600,xe">
                <v:stroke joinstyle="miter"/>
                <v:path gradientshapeok="t" o:connecttype="custom" o:connectlocs="0,0;0,10800;0,21600;10800,21600;21600,21600;10800,10800" textboxrect="1800,12600,12600,19800"/>
              </v:shapetype>
              <v:shape id="Right Triangle 8" o:spid="_x0000_s1026" type="#_x0000_t6" style="position:absolute;margin-left:-149.4pt;margin-top:66.85pt;width:1208.95pt;height:52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" fillcolor="#00afab" stroked="f" strokeweight="1pt">
                <w10:wrap anchorx="margin"/>
              </v:shape>
            </w:pict>
          </mc:Fallback>
        </mc:AlternateContent>
      </w:r>
      <w:r w:rsidR="006E4830" w:rsidRPr="00486DDA">
        <w:rPr>
          <w:rFonts w:ascii="Arial" w:hAnsi="Arial" w:cs="Arial"/>
          <w:b/>
          <w:color w:val="00205C"/>
          <w:sz w:val="48"/>
          <w:szCs w:val="48"/>
        </w:rPr>
        <w:t xml:space="preserve">Managing your </w:t>
      </w:r>
      <w:proofErr w:type="gramStart"/>
      <w:r w:rsidR="006E4830" w:rsidRPr="00486DDA">
        <w:rPr>
          <w:rFonts w:ascii="Arial" w:hAnsi="Arial" w:cs="Arial"/>
          <w:b/>
          <w:color w:val="00205C"/>
          <w:sz w:val="48"/>
          <w:szCs w:val="48"/>
        </w:rPr>
        <w:t>Short Term</w:t>
      </w:r>
      <w:proofErr w:type="gramEnd"/>
      <w:r w:rsidR="006E4830" w:rsidRPr="00486DDA">
        <w:rPr>
          <w:rFonts w:ascii="Arial" w:hAnsi="Arial" w:cs="Arial"/>
          <w:b/>
          <w:color w:val="00205C"/>
          <w:sz w:val="48"/>
          <w:szCs w:val="48"/>
        </w:rPr>
        <w:t xml:space="preserve"> Loan equipment service</w:t>
      </w:r>
      <w:r w:rsidR="005B5E97" w:rsidRPr="00486DDA">
        <w:rPr>
          <w:rFonts w:ascii="Arial" w:hAnsi="Arial" w:cs="Arial"/>
          <w:b/>
          <w:color w:val="00205C"/>
          <w:sz w:val="48"/>
          <w:szCs w:val="48"/>
        </w:rPr>
        <w:br w:type="page"/>
      </w:r>
    </w:p>
    <w:p w14:paraId="1AB5446C" w14:textId="77777777" w:rsidR="005B5E97" w:rsidRPr="005B5E97" w:rsidRDefault="005B5E97" w:rsidP="00E95254">
      <w:pPr>
        <w:spacing w:line="276" w:lineRule="auto"/>
        <w:rPr>
          <w:rFonts w:ascii="Arial" w:hAnsi="Arial" w:cs="Arial"/>
          <w:b/>
          <w:color w:val="404040" w:themeColor="text1" w:themeTint="BF"/>
          <w:sz w:val="24"/>
          <w:szCs w:val="24"/>
        </w:rPr>
      </w:pPr>
      <w:r w:rsidRPr="005B5E97">
        <w:rPr>
          <w:rFonts w:ascii="Arial" w:hAnsi="Arial" w:cs="Arial"/>
          <w:b/>
          <w:color w:val="404040" w:themeColor="text1" w:themeTint="BF"/>
          <w:sz w:val="24"/>
          <w:szCs w:val="24"/>
        </w:rPr>
        <w:lastRenderedPageBreak/>
        <w:t>Short Term Loan implementation considerations</w:t>
      </w:r>
    </w:p>
    <w:p w14:paraId="370EA266" w14:textId="77777777" w:rsidR="00B57461" w:rsidRDefault="005B5E97" w:rsidP="00E95254">
      <w:pPr>
        <w:spacing w:after="360" w:line="276" w:lineRule="auto"/>
        <w:rPr>
          <w:rFonts w:ascii="Arial" w:hAnsi="Arial" w:cs="Arial"/>
          <w:color w:val="404040" w:themeColor="text1" w:themeTint="BF"/>
          <w:sz w:val="18"/>
          <w:szCs w:val="18"/>
          <w:lang w:val="en-US"/>
        </w:rPr>
      </w:pPr>
      <w:r w:rsidRPr="005B5E97">
        <w:rPr>
          <w:rFonts w:ascii="Arial" w:hAnsi="Arial" w:cs="Arial"/>
          <w:color w:val="404040" w:themeColor="text1" w:themeTint="BF"/>
          <w:sz w:val="18"/>
          <w:szCs w:val="18"/>
          <w:lang w:val="en-US"/>
        </w:rPr>
        <w:t xml:space="preserve">The </w:t>
      </w:r>
      <w:proofErr w:type="gramStart"/>
      <w:r w:rsidRPr="005B5E97">
        <w:rPr>
          <w:rFonts w:ascii="Arial" w:hAnsi="Arial" w:cs="Arial"/>
          <w:color w:val="404040" w:themeColor="text1" w:themeTint="BF"/>
          <w:sz w:val="18"/>
          <w:szCs w:val="18"/>
          <w:lang w:val="en-US"/>
        </w:rPr>
        <w:t>Short Term</w:t>
      </w:r>
      <w:proofErr w:type="gramEnd"/>
      <w:r w:rsidRPr="005B5E97">
        <w:rPr>
          <w:rFonts w:ascii="Arial" w:hAnsi="Arial" w:cs="Arial"/>
          <w:color w:val="404040" w:themeColor="text1" w:themeTint="BF"/>
          <w:sz w:val="18"/>
          <w:szCs w:val="18"/>
          <w:lang w:val="en-US"/>
        </w:rPr>
        <w:t xml:space="preserve"> Loan system (STL) developed by Enable New Zealand provides functionality so a DHB can manage their short term loan inventory. This includes adding equipment, requesting equipment, dispatching equipment, moving equipment within your warehouse and to other DHB locations, returning equipment, recall of equipment and transferring equipment to Ministry of Health Long </w:t>
      </w:r>
      <w:r>
        <w:rPr>
          <w:rFonts w:ascii="Arial" w:hAnsi="Arial" w:cs="Arial"/>
          <w:color w:val="404040" w:themeColor="text1" w:themeTint="BF"/>
          <w:sz w:val="18"/>
          <w:szCs w:val="18"/>
          <w:lang w:val="en-US"/>
        </w:rPr>
        <w:t>T</w:t>
      </w:r>
      <w:r w:rsidRPr="005B5E97">
        <w:rPr>
          <w:rFonts w:ascii="Arial" w:hAnsi="Arial" w:cs="Arial"/>
          <w:color w:val="404040" w:themeColor="text1" w:themeTint="BF"/>
          <w:sz w:val="18"/>
          <w:szCs w:val="18"/>
          <w:lang w:val="en-US"/>
        </w:rPr>
        <w:t>erm Loan. After implementation</w:t>
      </w:r>
      <w:r>
        <w:rPr>
          <w:rFonts w:ascii="Arial" w:hAnsi="Arial" w:cs="Arial"/>
          <w:color w:val="404040" w:themeColor="text1" w:themeTint="BF"/>
          <w:sz w:val="18"/>
          <w:szCs w:val="18"/>
          <w:lang w:val="en-US"/>
        </w:rPr>
        <w:t>,</w:t>
      </w:r>
      <w:r w:rsidRPr="005B5E97">
        <w:rPr>
          <w:rFonts w:ascii="Arial" w:hAnsi="Arial" w:cs="Arial"/>
          <w:color w:val="404040" w:themeColor="text1" w:themeTint="BF"/>
          <w:sz w:val="18"/>
          <w:szCs w:val="18"/>
          <w:lang w:val="en-US"/>
        </w:rPr>
        <w:t xml:space="preserve"> it is expected the DHB will be able to manage their use of the system with minimal assistance from Enable New Zealand.  Support is available as required.</w:t>
      </w:r>
    </w:p>
    <w:p w14:paraId="4779019D" w14:textId="77777777" w:rsidR="005B5E97" w:rsidRPr="005B5E97" w:rsidRDefault="005B5E97" w:rsidP="00E95254">
      <w:pPr>
        <w:spacing w:line="276" w:lineRule="auto"/>
        <w:rPr>
          <w:rFonts w:ascii="Arial" w:hAnsi="Arial" w:cs="Arial"/>
          <w:b/>
          <w:color w:val="404040" w:themeColor="text1" w:themeTint="BF"/>
          <w:sz w:val="20"/>
          <w:szCs w:val="20"/>
          <w:lang w:val="en-US"/>
        </w:rPr>
      </w:pPr>
      <w:r w:rsidRPr="005B5E97">
        <w:rPr>
          <w:rFonts w:ascii="Arial" w:hAnsi="Arial" w:cs="Arial"/>
          <w:b/>
          <w:color w:val="404040" w:themeColor="text1" w:themeTint="BF"/>
          <w:sz w:val="20"/>
          <w:szCs w:val="20"/>
          <w:lang w:val="en-US"/>
        </w:rPr>
        <w:t xml:space="preserve">Warehouse security </w:t>
      </w:r>
    </w:p>
    <w:p w14:paraId="083FC6B8" w14:textId="77777777" w:rsidR="005B5E97" w:rsidRPr="005B5E97" w:rsidRDefault="005B5E97" w:rsidP="00E95254">
      <w:pPr>
        <w:spacing w:line="276" w:lineRule="auto"/>
        <w:rPr>
          <w:rFonts w:ascii="Arial" w:hAnsi="Arial" w:cs="Arial"/>
          <w:sz w:val="18"/>
          <w:szCs w:val="18"/>
          <w:lang w:val="en-US"/>
        </w:rPr>
      </w:pPr>
      <w:r w:rsidRPr="005B5E97">
        <w:rPr>
          <w:rFonts w:ascii="Arial" w:hAnsi="Arial" w:cs="Arial"/>
          <w:sz w:val="18"/>
          <w:szCs w:val="18"/>
          <w:lang w:val="en-US"/>
        </w:rPr>
        <w:t>For any system to have data integrity, it is critical the equipment is where the system states it is. No equipment should be taken unless it has been requested and dispatched. If this does occur, it triples staff time taken to complete a request and dispatch</w:t>
      </w:r>
      <w:r>
        <w:rPr>
          <w:rFonts w:ascii="Arial" w:hAnsi="Arial" w:cs="Arial"/>
          <w:sz w:val="18"/>
          <w:szCs w:val="18"/>
          <w:lang w:val="en-US"/>
        </w:rPr>
        <w:t>:</w:t>
      </w:r>
    </w:p>
    <w:p w14:paraId="11B73CCA" w14:textId="77777777" w:rsidR="005B5E97" w:rsidRPr="00B317E6" w:rsidRDefault="005B5E97" w:rsidP="00E95254">
      <w:pPr>
        <w:pStyle w:val="ListParagraph"/>
        <w:numPr>
          <w:ilvl w:val="0"/>
          <w:numId w:val="2"/>
        </w:numPr>
        <w:spacing w:line="276" w:lineRule="auto"/>
        <w:ind w:left="709"/>
        <w:rPr>
          <w:rFonts w:ascii="Arial" w:hAnsi="Arial" w:cs="Arial"/>
          <w:sz w:val="18"/>
          <w:szCs w:val="18"/>
          <w:lang w:val="en-US"/>
        </w:rPr>
      </w:pPr>
      <w:r w:rsidRPr="00B317E6">
        <w:rPr>
          <w:rFonts w:ascii="Arial" w:hAnsi="Arial" w:cs="Arial"/>
          <w:sz w:val="18"/>
          <w:szCs w:val="18"/>
          <w:lang w:val="en-US"/>
        </w:rPr>
        <w:t xml:space="preserve">Stores staff spend time looking for equipment they believe to be available and then </w:t>
      </w:r>
      <w:r w:rsidR="00B13712" w:rsidRPr="00B317E6">
        <w:rPr>
          <w:rFonts w:ascii="Arial" w:hAnsi="Arial" w:cs="Arial"/>
          <w:sz w:val="18"/>
          <w:szCs w:val="18"/>
          <w:lang w:val="en-US"/>
        </w:rPr>
        <w:t>must</w:t>
      </w:r>
      <w:r w:rsidRPr="00B317E6">
        <w:rPr>
          <w:rFonts w:ascii="Arial" w:hAnsi="Arial" w:cs="Arial"/>
          <w:sz w:val="18"/>
          <w:szCs w:val="18"/>
          <w:lang w:val="en-US"/>
        </w:rPr>
        <w:t xml:space="preserve"> find an alternative item</w:t>
      </w:r>
    </w:p>
    <w:p w14:paraId="3DA3D0D9" w14:textId="77777777" w:rsidR="005B5E97" w:rsidRPr="00B317E6" w:rsidRDefault="005B5E97" w:rsidP="00E95254">
      <w:pPr>
        <w:pStyle w:val="ListParagraph"/>
        <w:numPr>
          <w:ilvl w:val="0"/>
          <w:numId w:val="2"/>
        </w:numPr>
        <w:spacing w:line="276" w:lineRule="auto"/>
        <w:ind w:left="709"/>
        <w:rPr>
          <w:rFonts w:ascii="Arial" w:hAnsi="Arial" w:cs="Arial"/>
          <w:sz w:val="18"/>
          <w:szCs w:val="18"/>
          <w:lang w:val="en-US"/>
        </w:rPr>
      </w:pPr>
      <w:r w:rsidRPr="00B317E6">
        <w:rPr>
          <w:rFonts w:ascii="Arial" w:hAnsi="Arial" w:cs="Arial"/>
          <w:sz w:val="18"/>
          <w:szCs w:val="18"/>
          <w:lang w:val="en-US"/>
        </w:rPr>
        <w:t xml:space="preserve">Another Therapist’s time must be spent canceling a request for an item they believed </w:t>
      </w:r>
      <w:r w:rsidR="00B13712">
        <w:rPr>
          <w:rFonts w:ascii="Arial" w:hAnsi="Arial" w:cs="Arial"/>
          <w:sz w:val="18"/>
          <w:szCs w:val="18"/>
          <w:lang w:val="en-US"/>
        </w:rPr>
        <w:t xml:space="preserve">to be </w:t>
      </w:r>
      <w:r w:rsidRPr="00B317E6">
        <w:rPr>
          <w:rFonts w:ascii="Arial" w:hAnsi="Arial" w:cs="Arial"/>
          <w:sz w:val="18"/>
          <w:szCs w:val="18"/>
          <w:lang w:val="en-US"/>
        </w:rPr>
        <w:t>available and requesting an alternative item</w:t>
      </w:r>
    </w:p>
    <w:p w14:paraId="508FE8E7" w14:textId="77777777" w:rsidR="005B5E97" w:rsidRPr="005B5E97" w:rsidRDefault="005B5E97" w:rsidP="00E95254">
      <w:pPr>
        <w:spacing w:line="276" w:lineRule="auto"/>
        <w:rPr>
          <w:rFonts w:ascii="Arial" w:hAnsi="Arial" w:cs="Arial"/>
          <w:sz w:val="18"/>
          <w:szCs w:val="18"/>
          <w:lang w:val="en-US"/>
        </w:rPr>
      </w:pPr>
      <w:r w:rsidRPr="005B5E97">
        <w:rPr>
          <w:rFonts w:ascii="Arial" w:hAnsi="Arial" w:cs="Arial"/>
          <w:sz w:val="18"/>
          <w:szCs w:val="18"/>
          <w:lang w:val="en-US"/>
        </w:rPr>
        <w:t>This practice will require frequent stock-takes to ensure inventory numbers are correct.</w:t>
      </w:r>
    </w:p>
    <w:p w14:paraId="3BE6B81D" w14:textId="77777777" w:rsidR="00B57461" w:rsidRDefault="005B5E97" w:rsidP="00E95254">
      <w:pPr>
        <w:spacing w:after="360" w:line="276" w:lineRule="auto"/>
        <w:rPr>
          <w:rFonts w:ascii="Arial" w:hAnsi="Arial" w:cs="Arial"/>
          <w:sz w:val="18"/>
          <w:szCs w:val="18"/>
          <w:lang w:val="en-US"/>
        </w:rPr>
      </w:pPr>
      <w:r w:rsidRPr="005B5E97">
        <w:rPr>
          <w:rFonts w:ascii="Arial" w:hAnsi="Arial" w:cs="Arial"/>
          <w:sz w:val="18"/>
          <w:szCs w:val="18"/>
          <w:lang w:val="en-US"/>
        </w:rPr>
        <w:t>Similarly, if a Therapist receives an item from a patient, they need to ensure it is returned, so any recall tasks are cancelled</w:t>
      </w:r>
      <w:r w:rsidR="00B317E6">
        <w:rPr>
          <w:rFonts w:ascii="Arial" w:hAnsi="Arial" w:cs="Arial"/>
          <w:sz w:val="18"/>
          <w:szCs w:val="18"/>
          <w:lang w:val="en-US"/>
        </w:rPr>
        <w:t xml:space="preserve">. </w:t>
      </w:r>
      <w:r w:rsidRPr="005B5E97">
        <w:rPr>
          <w:rFonts w:ascii="Arial" w:hAnsi="Arial" w:cs="Arial"/>
          <w:sz w:val="18"/>
          <w:szCs w:val="18"/>
          <w:lang w:val="en-US"/>
        </w:rPr>
        <w:t xml:space="preserve">Returned items are automatically placed in a </w:t>
      </w:r>
      <w:r w:rsidR="00B317E6">
        <w:rPr>
          <w:rFonts w:ascii="Arial" w:hAnsi="Arial" w:cs="Arial"/>
          <w:sz w:val="18"/>
          <w:szCs w:val="18"/>
          <w:lang w:val="en-US"/>
        </w:rPr>
        <w:t>q</w:t>
      </w:r>
      <w:r w:rsidRPr="005B5E97">
        <w:rPr>
          <w:rFonts w:ascii="Arial" w:hAnsi="Arial" w:cs="Arial"/>
          <w:sz w:val="18"/>
          <w:szCs w:val="18"/>
          <w:lang w:val="en-US"/>
        </w:rPr>
        <w:t>uarantine location to match cleaning protocols.</w:t>
      </w:r>
    </w:p>
    <w:p w14:paraId="1D321458" w14:textId="77777777" w:rsidR="00B317E6" w:rsidRPr="00B317E6" w:rsidRDefault="00B317E6" w:rsidP="00E95254">
      <w:pPr>
        <w:spacing w:line="276" w:lineRule="auto"/>
        <w:rPr>
          <w:rFonts w:ascii="Arial" w:hAnsi="Arial" w:cs="Arial"/>
          <w:b/>
          <w:color w:val="404040" w:themeColor="text1" w:themeTint="BF"/>
          <w:sz w:val="20"/>
          <w:szCs w:val="20"/>
          <w:lang w:val="en-US"/>
        </w:rPr>
      </w:pPr>
      <w:r w:rsidRPr="00B317E6">
        <w:rPr>
          <w:rFonts w:ascii="Arial" w:hAnsi="Arial" w:cs="Arial"/>
          <w:b/>
          <w:color w:val="404040" w:themeColor="text1" w:themeTint="BF"/>
          <w:sz w:val="20"/>
          <w:szCs w:val="20"/>
          <w:lang w:val="en-US"/>
        </w:rPr>
        <w:t xml:space="preserve">Staff engagement </w:t>
      </w:r>
    </w:p>
    <w:p w14:paraId="25432559" w14:textId="77777777" w:rsidR="00B57461" w:rsidRPr="00B317E6" w:rsidRDefault="00B317E6" w:rsidP="00E95254">
      <w:pPr>
        <w:spacing w:after="360" w:line="276" w:lineRule="auto"/>
        <w:rPr>
          <w:rFonts w:ascii="Arial" w:hAnsi="Arial" w:cs="Arial"/>
          <w:sz w:val="18"/>
          <w:szCs w:val="18"/>
          <w:lang w:val="en-US"/>
        </w:rPr>
      </w:pPr>
      <w:r w:rsidRPr="00B317E6">
        <w:rPr>
          <w:rFonts w:ascii="Arial" w:hAnsi="Arial" w:cs="Arial"/>
          <w:sz w:val="18"/>
          <w:szCs w:val="18"/>
          <w:lang w:val="en-US"/>
        </w:rPr>
        <w:t xml:space="preserve">A commitment from all staff to follow DHB processes will be critical to the success of implementing any inventory management system, including the </w:t>
      </w:r>
      <w:proofErr w:type="gramStart"/>
      <w:r w:rsidRPr="00B317E6">
        <w:rPr>
          <w:rFonts w:ascii="Arial" w:hAnsi="Arial" w:cs="Arial"/>
          <w:sz w:val="18"/>
          <w:szCs w:val="18"/>
          <w:lang w:val="en-US"/>
        </w:rPr>
        <w:t>Short Term</w:t>
      </w:r>
      <w:proofErr w:type="gramEnd"/>
      <w:r w:rsidRPr="00B317E6">
        <w:rPr>
          <w:rFonts w:ascii="Arial" w:hAnsi="Arial" w:cs="Arial"/>
          <w:sz w:val="18"/>
          <w:szCs w:val="18"/>
          <w:lang w:val="en-US"/>
        </w:rPr>
        <w:t xml:space="preserve"> Loan system.  </w:t>
      </w:r>
    </w:p>
    <w:p w14:paraId="1BFC95B6" w14:textId="77777777" w:rsidR="00B317E6" w:rsidRPr="005B5E97" w:rsidRDefault="00B317E6" w:rsidP="00E95254">
      <w:pPr>
        <w:spacing w:line="276" w:lineRule="auto"/>
        <w:rPr>
          <w:rFonts w:ascii="Arial" w:hAnsi="Arial" w:cs="Arial"/>
          <w:b/>
          <w:color w:val="404040" w:themeColor="text1" w:themeTint="BF"/>
          <w:sz w:val="20"/>
          <w:szCs w:val="20"/>
          <w:lang w:val="en-US"/>
        </w:rPr>
      </w:pPr>
      <w:r w:rsidRPr="00B317E6">
        <w:rPr>
          <w:rFonts w:ascii="Arial" w:hAnsi="Arial" w:cs="Arial"/>
          <w:b/>
          <w:color w:val="404040" w:themeColor="text1" w:themeTint="BF"/>
          <w:sz w:val="20"/>
          <w:szCs w:val="20"/>
          <w:lang w:val="en-US"/>
        </w:rPr>
        <w:t>Warehouse locations</w:t>
      </w:r>
    </w:p>
    <w:p w14:paraId="44081A71" w14:textId="77777777" w:rsidR="00B317E6" w:rsidRPr="00B317E6" w:rsidRDefault="00B317E6" w:rsidP="00E95254">
      <w:pPr>
        <w:spacing w:line="276" w:lineRule="auto"/>
        <w:rPr>
          <w:rFonts w:ascii="Arial" w:hAnsi="Arial" w:cs="Arial"/>
          <w:i/>
          <w:sz w:val="18"/>
          <w:szCs w:val="18"/>
          <w:lang w:val="en-US"/>
        </w:rPr>
      </w:pPr>
      <w:r w:rsidRPr="00B317E6">
        <w:rPr>
          <w:rFonts w:ascii="Arial" w:hAnsi="Arial" w:cs="Arial"/>
          <w:sz w:val="18"/>
          <w:szCs w:val="18"/>
          <w:lang w:val="en-US"/>
        </w:rPr>
        <w:t>DHBs need to identify what warehouses and locations they have in their region. How these are set up will define the available item quantities staff will be able to see. Some have one warehouse, e.g. Mid Central for Palmerston North and Levin hospitals. Some have two, e.g. Nelson/Marlborough for Nelson and Wairau hospitals</w:t>
      </w:r>
      <w:r w:rsidRPr="00B317E6">
        <w:rPr>
          <w:rFonts w:ascii="Arial" w:hAnsi="Arial" w:cs="Arial"/>
          <w:i/>
          <w:sz w:val="18"/>
          <w:szCs w:val="18"/>
          <w:lang w:val="en-US"/>
        </w:rPr>
        <w:t>.</w:t>
      </w:r>
    </w:p>
    <w:p w14:paraId="05EB4B27" w14:textId="77777777" w:rsidR="00B57461" w:rsidRPr="00B317E6" w:rsidRDefault="00B317E6" w:rsidP="00E95254">
      <w:pPr>
        <w:spacing w:after="360" w:line="276" w:lineRule="auto"/>
        <w:rPr>
          <w:rFonts w:ascii="Arial" w:hAnsi="Arial" w:cs="Arial"/>
          <w:sz w:val="18"/>
          <w:szCs w:val="18"/>
          <w:lang w:val="en-US"/>
        </w:rPr>
      </w:pPr>
      <w:r w:rsidRPr="00B317E6">
        <w:rPr>
          <w:rFonts w:ascii="Arial" w:hAnsi="Arial" w:cs="Arial"/>
          <w:sz w:val="18"/>
          <w:szCs w:val="18"/>
          <w:lang w:val="en-US"/>
        </w:rPr>
        <w:t>Locations where equipment is stored need to be identified e.g. Main Store, Hospital – Level 7. This allows staff to view what equipment is at different locations.</w:t>
      </w:r>
    </w:p>
    <w:p w14:paraId="2EAED270" w14:textId="77777777" w:rsidR="00B317E6" w:rsidRPr="00B317E6" w:rsidRDefault="00B317E6" w:rsidP="00E95254">
      <w:pPr>
        <w:spacing w:line="276" w:lineRule="auto"/>
        <w:rPr>
          <w:rFonts w:ascii="Arial" w:hAnsi="Arial" w:cs="Arial"/>
          <w:b/>
          <w:color w:val="404040" w:themeColor="text1" w:themeTint="BF"/>
          <w:sz w:val="20"/>
          <w:szCs w:val="20"/>
          <w:lang w:val="en-US"/>
        </w:rPr>
      </w:pPr>
      <w:r w:rsidRPr="00B317E6">
        <w:rPr>
          <w:rFonts w:ascii="Arial" w:hAnsi="Arial" w:cs="Arial"/>
          <w:b/>
          <w:color w:val="404040" w:themeColor="text1" w:themeTint="BF"/>
          <w:sz w:val="20"/>
          <w:szCs w:val="20"/>
          <w:lang w:val="en-US"/>
        </w:rPr>
        <w:t>Identifying and labelling equipment items</w:t>
      </w:r>
    </w:p>
    <w:p w14:paraId="03CBE02B" w14:textId="77777777" w:rsidR="00B317E6" w:rsidRPr="00B317E6" w:rsidRDefault="00B317E6" w:rsidP="00E95254">
      <w:pPr>
        <w:spacing w:line="276" w:lineRule="auto"/>
        <w:rPr>
          <w:rFonts w:ascii="Arial" w:hAnsi="Arial" w:cs="Arial"/>
          <w:sz w:val="18"/>
          <w:szCs w:val="18"/>
          <w:lang w:val="en-US"/>
        </w:rPr>
      </w:pPr>
      <w:r w:rsidRPr="00B317E6">
        <w:rPr>
          <w:rFonts w:ascii="Arial" w:hAnsi="Arial" w:cs="Arial"/>
          <w:sz w:val="18"/>
          <w:szCs w:val="18"/>
          <w:lang w:val="en-US"/>
        </w:rPr>
        <w:t xml:space="preserve">DHBs need to identify what equipment items they need to have in their catalogue. Enable New Zealand will supply a spreadsheet for recording catalogue items </w:t>
      </w:r>
      <w:r w:rsidR="00B13712">
        <w:rPr>
          <w:rFonts w:ascii="Arial" w:hAnsi="Arial" w:cs="Arial"/>
          <w:sz w:val="18"/>
          <w:szCs w:val="18"/>
          <w:lang w:val="en-US"/>
        </w:rPr>
        <w:t xml:space="preserve">to </w:t>
      </w:r>
      <w:r w:rsidRPr="00B317E6">
        <w:rPr>
          <w:rFonts w:ascii="Arial" w:hAnsi="Arial" w:cs="Arial"/>
          <w:sz w:val="18"/>
          <w:szCs w:val="18"/>
          <w:lang w:val="en-US"/>
        </w:rPr>
        <w:t>ensur</w:t>
      </w:r>
      <w:r w:rsidR="00B13712">
        <w:rPr>
          <w:rFonts w:ascii="Arial" w:hAnsi="Arial" w:cs="Arial"/>
          <w:sz w:val="18"/>
          <w:szCs w:val="18"/>
          <w:lang w:val="en-US"/>
        </w:rPr>
        <w:t xml:space="preserve">e the </w:t>
      </w:r>
      <w:r w:rsidRPr="00B317E6">
        <w:rPr>
          <w:rFonts w:ascii="Arial" w:hAnsi="Arial" w:cs="Arial"/>
          <w:sz w:val="18"/>
          <w:szCs w:val="18"/>
          <w:lang w:val="en-US"/>
        </w:rPr>
        <w:t xml:space="preserve">required information is provided. </w:t>
      </w:r>
    </w:p>
    <w:p w14:paraId="3F637E0E" w14:textId="77777777" w:rsidR="00B317E6" w:rsidRPr="00B317E6" w:rsidRDefault="00B317E6" w:rsidP="00E95254">
      <w:pPr>
        <w:spacing w:line="276" w:lineRule="auto"/>
        <w:rPr>
          <w:rFonts w:ascii="Arial" w:hAnsi="Arial" w:cs="Arial"/>
          <w:sz w:val="18"/>
          <w:szCs w:val="18"/>
          <w:lang w:val="en-US"/>
        </w:rPr>
      </w:pPr>
      <w:r w:rsidRPr="00B317E6">
        <w:rPr>
          <w:rFonts w:ascii="Arial" w:hAnsi="Arial" w:cs="Arial"/>
          <w:sz w:val="18"/>
          <w:szCs w:val="18"/>
          <w:lang w:val="en-US"/>
        </w:rPr>
        <w:t xml:space="preserve">Some DHBs don’t track </w:t>
      </w:r>
      <w:r w:rsidR="00B13712">
        <w:rPr>
          <w:rFonts w:ascii="Arial" w:hAnsi="Arial" w:cs="Arial"/>
          <w:sz w:val="18"/>
          <w:szCs w:val="18"/>
          <w:lang w:val="en-US"/>
        </w:rPr>
        <w:t>or</w:t>
      </w:r>
      <w:r w:rsidRPr="00B317E6">
        <w:rPr>
          <w:rFonts w:ascii="Arial" w:hAnsi="Arial" w:cs="Arial"/>
          <w:sz w:val="18"/>
          <w:szCs w:val="18"/>
          <w:lang w:val="en-US"/>
        </w:rPr>
        <w:t xml:space="preserve"> asset label low cost items such as walking sticks, crutches and walking frame baskets. If a DHB has multiple variations of items, it is recommended they consider whether keeping all options is necessary, as having multiple variations increases the complexity of finding available assets.</w:t>
      </w:r>
    </w:p>
    <w:p w14:paraId="66E7ADE9" w14:textId="77777777" w:rsidR="00B317E6" w:rsidRDefault="00B317E6" w:rsidP="00E95254">
      <w:pPr>
        <w:spacing w:line="276" w:lineRule="auto"/>
        <w:rPr>
          <w:rFonts w:ascii="Arial" w:hAnsi="Arial" w:cs="Arial"/>
          <w:sz w:val="18"/>
          <w:szCs w:val="18"/>
          <w:lang w:val="en-US"/>
        </w:rPr>
      </w:pPr>
      <w:r w:rsidRPr="00B317E6">
        <w:rPr>
          <w:rFonts w:ascii="Arial" w:hAnsi="Arial" w:cs="Arial"/>
          <w:sz w:val="18"/>
          <w:szCs w:val="18"/>
          <w:lang w:val="en-US"/>
        </w:rPr>
        <w:t xml:space="preserve">DHBs need to order barcoded asset labels and it is recommended a barcode scanner and computer </w:t>
      </w:r>
      <w:proofErr w:type="gramStart"/>
      <w:r w:rsidRPr="00B317E6">
        <w:rPr>
          <w:rFonts w:ascii="Arial" w:hAnsi="Arial" w:cs="Arial"/>
          <w:sz w:val="18"/>
          <w:szCs w:val="18"/>
          <w:lang w:val="en-US"/>
        </w:rPr>
        <w:t>are located in</w:t>
      </w:r>
      <w:proofErr w:type="gramEnd"/>
      <w:r w:rsidRPr="00B317E6">
        <w:rPr>
          <w:rFonts w:ascii="Arial" w:hAnsi="Arial" w:cs="Arial"/>
          <w:sz w:val="18"/>
          <w:szCs w:val="18"/>
          <w:lang w:val="en-US"/>
        </w:rPr>
        <w:t xml:space="preserve"> the warehouse. Assessors/</w:t>
      </w:r>
      <w:r>
        <w:rPr>
          <w:rFonts w:ascii="Arial" w:hAnsi="Arial" w:cs="Arial"/>
          <w:sz w:val="18"/>
          <w:szCs w:val="18"/>
          <w:lang w:val="en-US"/>
        </w:rPr>
        <w:t>O</w:t>
      </w:r>
      <w:r w:rsidRPr="00B317E6">
        <w:rPr>
          <w:rFonts w:ascii="Arial" w:hAnsi="Arial" w:cs="Arial"/>
          <w:sz w:val="18"/>
          <w:szCs w:val="18"/>
          <w:lang w:val="en-US"/>
        </w:rPr>
        <w:t xml:space="preserve">n </w:t>
      </w:r>
      <w:r>
        <w:rPr>
          <w:rFonts w:ascii="Arial" w:hAnsi="Arial" w:cs="Arial"/>
          <w:sz w:val="18"/>
          <w:szCs w:val="18"/>
          <w:lang w:val="en-US"/>
        </w:rPr>
        <w:t>B</w:t>
      </w:r>
      <w:r w:rsidRPr="00B317E6">
        <w:rPr>
          <w:rFonts w:ascii="Arial" w:hAnsi="Arial" w:cs="Arial"/>
          <w:sz w:val="18"/>
          <w:szCs w:val="18"/>
          <w:lang w:val="en-US"/>
        </w:rPr>
        <w:t xml:space="preserve">ehalf </w:t>
      </w:r>
      <w:r>
        <w:rPr>
          <w:rFonts w:ascii="Arial" w:hAnsi="Arial" w:cs="Arial"/>
          <w:sz w:val="18"/>
          <w:szCs w:val="18"/>
          <w:lang w:val="en-US"/>
        </w:rPr>
        <w:t>U</w:t>
      </w:r>
      <w:r w:rsidRPr="00B317E6">
        <w:rPr>
          <w:rFonts w:ascii="Arial" w:hAnsi="Arial" w:cs="Arial"/>
          <w:sz w:val="18"/>
          <w:szCs w:val="18"/>
          <w:lang w:val="en-US"/>
        </w:rPr>
        <w:t>sers also need access to a computer with internet access to view the inventory system and request items for patients.</w:t>
      </w:r>
    </w:p>
    <w:p w14:paraId="6107A0C7" w14:textId="77777777" w:rsidR="00E95254" w:rsidRDefault="00B57461" w:rsidP="00E95254">
      <w:pPr>
        <w:spacing w:line="276" w:lineRule="auto"/>
        <w:rPr>
          <w:rFonts w:ascii="Arial" w:hAnsi="Arial" w:cs="Arial"/>
          <w:sz w:val="18"/>
          <w:szCs w:val="18"/>
          <w:lang w:val="en-US"/>
        </w:rPr>
      </w:pPr>
      <w:r w:rsidRPr="00B317E6">
        <w:rPr>
          <w:rFonts w:ascii="Arial" w:hAnsi="Arial" w:cs="Arial"/>
          <w:sz w:val="18"/>
          <w:szCs w:val="18"/>
          <w:lang w:val="en-US"/>
        </w:rPr>
        <w:t xml:space="preserve">Where the DHB has MOH Band 1 list items in their inventory, these are currently eligible for transfer to </w:t>
      </w:r>
      <w:r>
        <w:rPr>
          <w:rFonts w:ascii="Arial" w:hAnsi="Arial" w:cs="Arial"/>
          <w:sz w:val="18"/>
          <w:szCs w:val="18"/>
          <w:lang w:val="en-US"/>
        </w:rPr>
        <w:t>L</w:t>
      </w:r>
      <w:r w:rsidRPr="00B317E6">
        <w:rPr>
          <w:rFonts w:ascii="Arial" w:hAnsi="Arial" w:cs="Arial"/>
          <w:sz w:val="18"/>
          <w:szCs w:val="18"/>
          <w:lang w:val="en-US"/>
        </w:rPr>
        <w:t xml:space="preserve">ong </w:t>
      </w:r>
      <w:r>
        <w:rPr>
          <w:rFonts w:ascii="Arial" w:hAnsi="Arial" w:cs="Arial"/>
          <w:sz w:val="18"/>
          <w:szCs w:val="18"/>
          <w:lang w:val="en-US"/>
        </w:rPr>
        <w:t>T</w:t>
      </w:r>
      <w:r w:rsidRPr="00B317E6">
        <w:rPr>
          <w:rFonts w:ascii="Arial" w:hAnsi="Arial" w:cs="Arial"/>
          <w:sz w:val="18"/>
          <w:szCs w:val="18"/>
          <w:lang w:val="en-US"/>
        </w:rPr>
        <w:t xml:space="preserve">erm </w:t>
      </w:r>
      <w:r>
        <w:rPr>
          <w:rFonts w:ascii="Arial" w:hAnsi="Arial" w:cs="Arial"/>
          <w:sz w:val="18"/>
          <w:szCs w:val="18"/>
          <w:lang w:val="en-US"/>
        </w:rPr>
        <w:t>L</w:t>
      </w:r>
      <w:r w:rsidRPr="00B317E6">
        <w:rPr>
          <w:rFonts w:ascii="Arial" w:hAnsi="Arial" w:cs="Arial"/>
          <w:sz w:val="18"/>
          <w:szCs w:val="18"/>
          <w:lang w:val="en-US"/>
        </w:rPr>
        <w:t xml:space="preserve">oan where the client </w:t>
      </w:r>
      <w:proofErr w:type="gramStart"/>
      <w:r w:rsidRPr="00B317E6">
        <w:rPr>
          <w:rFonts w:ascii="Arial" w:hAnsi="Arial" w:cs="Arial"/>
          <w:sz w:val="18"/>
          <w:szCs w:val="18"/>
          <w:lang w:val="en-US"/>
        </w:rPr>
        <w:t>need</w:t>
      </w:r>
      <w:proofErr w:type="gramEnd"/>
      <w:r w:rsidRPr="00B317E6">
        <w:rPr>
          <w:rFonts w:ascii="Arial" w:hAnsi="Arial" w:cs="Arial"/>
          <w:sz w:val="18"/>
          <w:szCs w:val="18"/>
          <w:lang w:val="en-US"/>
        </w:rPr>
        <w:t xml:space="preserve"> changes from short to long term</w:t>
      </w:r>
      <w:r>
        <w:rPr>
          <w:rFonts w:ascii="Arial" w:hAnsi="Arial" w:cs="Arial"/>
          <w:sz w:val="18"/>
          <w:szCs w:val="18"/>
          <w:lang w:val="en-US"/>
        </w:rPr>
        <w:t xml:space="preserve">. </w:t>
      </w:r>
      <w:r w:rsidRPr="00B317E6">
        <w:rPr>
          <w:rFonts w:ascii="Arial" w:hAnsi="Arial" w:cs="Arial"/>
          <w:sz w:val="18"/>
          <w:szCs w:val="18"/>
          <w:lang w:val="en-US"/>
        </w:rPr>
        <w:t xml:space="preserve">The transfer </w:t>
      </w:r>
      <w:r>
        <w:rPr>
          <w:rFonts w:ascii="Arial" w:hAnsi="Arial" w:cs="Arial"/>
          <w:sz w:val="18"/>
          <w:szCs w:val="18"/>
          <w:lang w:val="en-US"/>
        </w:rPr>
        <w:t>can</w:t>
      </w:r>
      <w:r w:rsidRPr="00B317E6">
        <w:rPr>
          <w:rFonts w:ascii="Arial" w:hAnsi="Arial" w:cs="Arial"/>
          <w:sz w:val="18"/>
          <w:szCs w:val="18"/>
          <w:lang w:val="en-US"/>
        </w:rPr>
        <w:t xml:space="preserve"> be transacted within the STL system.</w:t>
      </w:r>
    </w:p>
    <w:p w14:paraId="7CAFEA06" w14:textId="77777777" w:rsidR="00486DDA" w:rsidRDefault="00486DDA" w:rsidP="00E95254">
      <w:pPr>
        <w:spacing w:line="276" w:lineRule="auto"/>
        <w:rPr>
          <w:rFonts w:ascii="Arial" w:hAnsi="Arial" w:cs="Arial"/>
          <w:sz w:val="18"/>
          <w:szCs w:val="18"/>
          <w:lang w:val="en-US"/>
        </w:rPr>
      </w:pPr>
    </w:p>
    <w:p w14:paraId="03B1F26D" w14:textId="77777777" w:rsidR="00486DDA" w:rsidRPr="00B317E6" w:rsidRDefault="00486DDA" w:rsidP="00E95254">
      <w:pPr>
        <w:spacing w:line="276" w:lineRule="auto"/>
        <w:rPr>
          <w:rFonts w:ascii="Arial" w:hAnsi="Arial" w:cs="Arial"/>
          <w:sz w:val="18"/>
          <w:szCs w:val="1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317E6" w:rsidRPr="00B317E6" w14:paraId="1910A90B" w14:textId="77777777" w:rsidTr="00E95254">
        <w:trPr>
          <w:trHeight w:val="426"/>
        </w:trPr>
        <w:tc>
          <w:tcPr>
            <w:tcW w:w="9016" w:type="dxa"/>
            <w:gridSpan w:val="2"/>
            <w:vAlign w:val="center"/>
          </w:tcPr>
          <w:p w14:paraId="5CADF804" w14:textId="77777777" w:rsidR="00B317E6" w:rsidRPr="00B317E6" w:rsidRDefault="00B317E6" w:rsidP="00B317E6">
            <w:pPr>
              <w:rPr>
                <w:rFonts w:ascii="Arial" w:hAnsi="Arial" w:cs="Arial"/>
                <w:sz w:val="18"/>
                <w:szCs w:val="18"/>
                <w:lang w:val="en-US"/>
              </w:rPr>
            </w:pPr>
            <w:r w:rsidRPr="00B317E6">
              <w:rPr>
                <w:rFonts w:ascii="Arial" w:hAnsi="Arial" w:cs="Arial"/>
                <w:sz w:val="18"/>
                <w:szCs w:val="18"/>
                <w:lang w:val="en-US"/>
              </w:rPr>
              <w:lastRenderedPageBreak/>
              <w:t>Examples of existing asset labelling:</w:t>
            </w:r>
          </w:p>
        </w:tc>
      </w:tr>
      <w:tr w:rsidR="00B317E6" w:rsidRPr="00B317E6" w14:paraId="307BEC91" w14:textId="77777777" w:rsidTr="00B317E6">
        <w:trPr>
          <w:trHeight w:val="285"/>
        </w:trPr>
        <w:tc>
          <w:tcPr>
            <w:tcW w:w="4508" w:type="dxa"/>
            <w:vAlign w:val="center"/>
          </w:tcPr>
          <w:p w14:paraId="2F31BA94" w14:textId="77777777" w:rsidR="00B317E6" w:rsidRPr="00B317E6" w:rsidRDefault="00B317E6" w:rsidP="00B317E6">
            <w:pPr>
              <w:rPr>
                <w:rFonts w:ascii="Arial" w:hAnsi="Arial" w:cs="Arial"/>
                <w:sz w:val="18"/>
                <w:szCs w:val="18"/>
                <w:lang w:val="en-US"/>
              </w:rPr>
            </w:pPr>
            <w:r w:rsidRPr="00B317E6">
              <w:rPr>
                <w:rFonts w:ascii="Arial" w:hAnsi="Arial" w:cs="Arial"/>
                <w:sz w:val="18"/>
                <w:szCs w:val="18"/>
                <w:lang w:val="en-US"/>
              </w:rPr>
              <w:t>MOH Asset Label</w:t>
            </w:r>
          </w:p>
        </w:tc>
        <w:tc>
          <w:tcPr>
            <w:tcW w:w="4508" w:type="dxa"/>
            <w:vAlign w:val="center"/>
          </w:tcPr>
          <w:p w14:paraId="21CF805B" w14:textId="77777777" w:rsidR="00B317E6" w:rsidRPr="00B317E6" w:rsidRDefault="00B317E6" w:rsidP="00B317E6">
            <w:pPr>
              <w:rPr>
                <w:rFonts w:ascii="Arial" w:hAnsi="Arial" w:cs="Arial"/>
                <w:sz w:val="18"/>
                <w:szCs w:val="18"/>
                <w:lang w:val="en-US"/>
              </w:rPr>
            </w:pPr>
            <w:r w:rsidRPr="00B317E6">
              <w:rPr>
                <w:rFonts w:ascii="Arial" w:hAnsi="Arial" w:cs="Arial"/>
                <w:sz w:val="18"/>
                <w:szCs w:val="18"/>
                <w:lang w:val="en-US"/>
              </w:rPr>
              <w:t>MDHB Asset Label</w:t>
            </w:r>
          </w:p>
        </w:tc>
      </w:tr>
      <w:tr w:rsidR="00B317E6" w:rsidRPr="00B317E6" w14:paraId="10C28FE4" w14:textId="77777777" w:rsidTr="00B317E6">
        <w:tc>
          <w:tcPr>
            <w:tcW w:w="4508" w:type="dxa"/>
            <w:vAlign w:val="center"/>
          </w:tcPr>
          <w:p w14:paraId="1D2F316C" w14:textId="77777777" w:rsidR="00B317E6" w:rsidRPr="00B317E6" w:rsidRDefault="00B317E6" w:rsidP="00B317E6">
            <w:pPr>
              <w:rPr>
                <w:rFonts w:ascii="Arial" w:hAnsi="Arial" w:cs="Arial"/>
                <w:sz w:val="18"/>
                <w:szCs w:val="18"/>
                <w:lang w:val="en-US"/>
              </w:rPr>
            </w:pPr>
            <w:r w:rsidRPr="00B317E6">
              <w:rPr>
                <w:noProof/>
                <w:sz w:val="18"/>
                <w:szCs w:val="18"/>
                <w:lang w:eastAsia="en-NZ"/>
              </w:rPr>
              <w:drawing>
                <wp:inline distT="0" distB="0" distL="0" distR="0" wp14:anchorId="31008A57" wp14:editId="7CC7E84B">
                  <wp:extent cx="1685925" cy="688371"/>
                  <wp:effectExtent l="0" t="0" r="0" b="0"/>
                  <wp:docPr id="4" name="Picture 4" descr="cid:image006.jpg@01D4D2AE.5B39B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jpg@01D4D2AE.5B39BCC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743946" cy="712061"/>
                          </a:xfrm>
                          <a:prstGeom prst="rect">
                            <a:avLst/>
                          </a:prstGeom>
                          <a:noFill/>
                          <a:ln>
                            <a:noFill/>
                          </a:ln>
                        </pic:spPr>
                      </pic:pic>
                    </a:graphicData>
                  </a:graphic>
                </wp:inline>
              </w:drawing>
            </w:r>
          </w:p>
        </w:tc>
        <w:tc>
          <w:tcPr>
            <w:tcW w:w="4508" w:type="dxa"/>
            <w:vAlign w:val="center"/>
          </w:tcPr>
          <w:p w14:paraId="3687BF4C" w14:textId="77777777" w:rsidR="00B317E6" w:rsidRPr="00B317E6" w:rsidRDefault="00B317E6" w:rsidP="00B317E6">
            <w:pPr>
              <w:rPr>
                <w:rFonts w:ascii="Arial" w:hAnsi="Arial" w:cs="Arial"/>
                <w:sz w:val="18"/>
                <w:szCs w:val="18"/>
                <w:lang w:val="en-US"/>
              </w:rPr>
            </w:pPr>
            <w:r w:rsidRPr="00B317E6">
              <w:rPr>
                <w:noProof/>
                <w:sz w:val="18"/>
                <w:szCs w:val="18"/>
                <w:lang w:eastAsia="en-NZ"/>
              </w:rPr>
              <w:drawing>
                <wp:inline distT="0" distB="0" distL="0" distR="0" wp14:anchorId="1C278A65" wp14:editId="33F515FD">
                  <wp:extent cx="1666875" cy="644889"/>
                  <wp:effectExtent l="0" t="0" r="0" b="3175"/>
                  <wp:docPr id="2" name="Picture 2" descr="cid:image010.jpg@01D4D2AE.5B39B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0.jpg@01D4D2AE.5B39BCC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734375" cy="671004"/>
                          </a:xfrm>
                          <a:prstGeom prst="rect">
                            <a:avLst/>
                          </a:prstGeom>
                          <a:noFill/>
                          <a:ln>
                            <a:noFill/>
                          </a:ln>
                        </pic:spPr>
                      </pic:pic>
                    </a:graphicData>
                  </a:graphic>
                </wp:inline>
              </w:drawing>
            </w:r>
          </w:p>
        </w:tc>
      </w:tr>
      <w:tr w:rsidR="00B317E6" w:rsidRPr="00B317E6" w14:paraId="013BF90A" w14:textId="77777777" w:rsidTr="00B317E6">
        <w:trPr>
          <w:trHeight w:val="284"/>
        </w:trPr>
        <w:tc>
          <w:tcPr>
            <w:tcW w:w="4508" w:type="dxa"/>
            <w:vAlign w:val="center"/>
          </w:tcPr>
          <w:p w14:paraId="1316EA09" w14:textId="77777777" w:rsidR="00B317E6" w:rsidRPr="00B317E6" w:rsidRDefault="00B317E6" w:rsidP="00B317E6">
            <w:pPr>
              <w:rPr>
                <w:rFonts w:ascii="Arial" w:hAnsi="Arial" w:cs="Arial"/>
                <w:sz w:val="18"/>
                <w:szCs w:val="18"/>
                <w:lang w:val="en-US"/>
              </w:rPr>
            </w:pPr>
            <w:r w:rsidRPr="00B317E6">
              <w:rPr>
                <w:rFonts w:ascii="Arial" w:hAnsi="Arial" w:cs="Arial"/>
                <w:sz w:val="18"/>
                <w:szCs w:val="18"/>
                <w:lang w:val="en-US"/>
              </w:rPr>
              <w:t>SDHB Asset Label</w:t>
            </w:r>
          </w:p>
        </w:tc>
        <w:tc>
          <w:tcPr>
            <w:tcW w:w="4508" w:type="dxa"/>
            <w:vAlign w:val="center"/>
          </w:tcPr>
          <w:p w14:paraId="711D0454" w14:textId="77777777" w:rsidR="00B317E6" w:rsidRPr="00B317E6" w:rsidRDefault="00B317E6" w:rsidP="00B317E6">
            <w:pPr>
              <w:rPr>
                <w:rFonts w:ascii="Arial" w:hAnsi="Arial" w:cs="Arial"/>
                <w:sz w:val="18"/>
                <w:szCs w:val="18"/>
                <w:lang w:val="en-US"/>
              </w:rPr>
            </w:pPr>
            <w:proofErr w:type="spellStart"/>
            <w:r w:rsidRPr="00B317E6">
              <w:rPr>
                <w:rFonts w:ascii="Arial" w:hAnsi="Arial" w:cs="Arial"/>
                <w:sz w:val="18"/>
                <w:szCs w:val="18"/>
                <w:lang w:val="en-US"/>
              </w:rPr>
              <w:t>NMHealth</w:t>
            </w:r>
            <w:proofErr w:type="spellEnd"/>
          </w:p>
        </w:tc>
      </w:tr>
      <w:tr w:rsidR="00B317E6" w:rsidRPr="00B317E6" w14:paraId="1E4DB6C6" w14:textId="77777777" w:rsidTr="00B317E6">
        <w:trPr>
          <w:trHeight w:val="851"/>
        </w:trPr>
        <w:tc>
          <w:tcPr>
            <w:tcW w:w="4508" w:type="dxa"/>
            <w:vAlign w:val="center"/>
          </w:tcPr>
          <w:p w14:paraId="74CDA51C" w14:textId="77777777" w:rsidR="00B317E6" w:rsidRPr="00B317E6" w:rsidRDefault="00B317E6" w:rsidP="00B317E6">
            <w:pPr>
              <w:rPr>
                <w:rFonts w:ascii="Arial" w:hAnsi="Arial" w:cs="Arial"/>
                <w:sz w:val="18"/>
                <w:szCs w:val="18"/>
                <w:lang w:val="en-US"/>
              </w:rPr>
            </w:pPr>
            <w:r w:rsidRPr="00B317E6">
              <w:rPr>
                <w:noProof/>
                <w:sz w:val="18"/>
                <w:szCs w:val="18"/>
                <w:lang w:eastAsia="en-NZ"/>
              </w:rPr>
              <w:drawing>
                <wp:inline distT="0" distB="0" distL="0" distR="0" wp14:anchorId="5C5967D2" wp14:editId="6CF0C61E">
                  <wp:extent cx="1657350" cy="653920"/>
                  <wp:effectExtent l="0" t="0" r="0" b="0"/>
                  <wp:docPr id="1" name="Picture 1" descr="cid:image001.jpg@01CC0B25.2440B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CC0B25.2440BE2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753481" cy="691849"/>
                          </a:xfrm>
                          <a:prstGeom prst="rect">
                            <a:avLst/>
                          </a:prstGeom>
                          <a:noFill/>
                          <a:ln>
                            <a:noFill/>
                          </a:ln>
                        </pic:spPr>
                      </pic:pic>
                    </a:graphicData>
                  </a:graphic>
                </wp:inline>
              </w:drawing>
            </w:r>
          </w:p>
        </w:tc>
        <w:tc>
          <w:tcPr>
            <w:tcW w:w="4508" w:type="dxa"/>
            <w:vAlign w:val="center"/>
          </w:tcPr>
          <w:p w14:paraId="10441105" w14:textId="77777777" w:rsidR="00B317E6" w:rsidRPr="00B317E6" w:rsidRDefault="00B317E6" w:rsidP="00B317E6">
            <w:pPr>
              <w:tabs>
                <w:tab w:val="left" w:pos="1346"/>
              </w:tabs>
              <w:rPr>
                <w:rFonts w:ascii="Arial" w:hAnsi="Arial" w:cs="Arial"/>
                <w:sz w:val="18"/>
                <w:szCs w:val="18"/>
                <w:lang w:val="en-US"/>
              </w:rPr>
            </w:pPr>
            <w:r w:rsidRPr="00B317E6">
              <w:rPr>
                <w:noProof/>
                <w:color w:val="1F497D"/>
                <w:sz w:val="18"/>
                <w:szCs w:val="18"/>
                <w:lang w:eastAsia="en-NZ"/>
              </w:rPr>
              <w:drawing>
                <wp:inline distT="0" distB="0" distL="0" distR="0" wp14:anchorId="6BED5D24" wp14:editId="0C1B0BD1">
                  <wp:extent cx="1400175" cy="6297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0297" cy="647752"/>
                          </a:xfrm>
                          <a:prstGeom prst="rect">
                            <a:avLst/>
                          </a:prstGeom>
                          <a:noFill/>
                          <a:ln>
                            <a:noFill/>
                          </a:ln>
                        </pic:spPr>
                      </pic:pic>
                    </a:graphicData>
                  </a:graphic>
                </wp:inline>
              </w:drawing>
            </w:r>
          </w:p>
        </w:tc>
      </w:tr>
    </w:tbl>
    <w:p w14:paraId="2669881F" w14:textId="77777777" w:rsidR="00E95254" w:rsidRDefault="00E95254" w:rsidP="00B317E6">
      <w:pPr>
        <w:rPr>
          <w:rFonts w:ascii="Arial" w:hAnsi="Arial" w:cs="Arial"/>
          <w:b/>
          <w:color w:val="404040" w:themeColor="text1" w:themeTint="BF"/>
          <w:sz w:val="20"/>
          <w:szCs w:val="20"/>
          <w:lang w:val="en-US"/>
        </w:rPr>
      </w:pPr>
    </w:p>
    <w:p w14:paraId="3997DDF6" w14:textId="77777777" w:rsidR="00B317E6" w:rsidRPr="00B317E6" w:rsidRDefault="00B317E6" w:rsidP="00B317E6">
      <w:pPr>
        <w:rPr>
          <w:rFonts w:ascii="Arial" w:hAnsi="Arial" w:cs="Arial"/>
          <w:b/>
          <w:color w:val="404040" w:themeColor="text1" w:themeTint="BF"/>
          <w:sz w:val="20"/>
          <w:szCs w:val="20"/>
          <w:lang w:val="en-US"/>
        </w:rPr>
      </w:pPr>
      <w:r w:rsidRPr="00B317E6">
        <w:rPr>
          <w:rFonts w:ascii="Arial" w:hAnsi="Arial" w:cs="Arial"/>
          <w:b/>
          <w:color w:val="404040" w:themeColor="text1" w:themeTint="BF"/>
          <w:sz w:val="20"/>
          <w:szCs w:val="20"/>
          <w:lang w:val="en-US"/>
        </w:rPr>
        <w:t xml:space="preserve">System setup </w:t>
      </w:r>
    </w:p>
    <w:p w14:paraId="122AF1E6" w14:textId="77777777" w:rsidR="00B317E6" w:rsidRPr="00B317E6" w:rsidRDefault="00B317E6" w:rsidP="00B317E6">
      <w:pPr>
        <w:rPr>
          <w:rFonts w:ascii="Arial" w:hAnsi="Arial" w:cs="Arial"/>
          <w:sz w:val="18"/>
          <w:szCs w:val="18"/>
          <w:lang w:val="en-US"/>
        </w:rPr>
      </w:pPr>
      <w:r w:rsidRPr="00B317E6">
        <w:rPr>
          <w:rFonts w:ascii="Arial" w:hAnsi="Arial" w:cs="Arial"/>
          <w:sz w:val="18"/>
          <w:szCs w:val="18"/>
          <w:lang w:val="en-US"/>
        </w:rPr>
        <w:t>Enable New Zealand will load the catalogue of items.</w:t>
      </w:r>
      <w:r>
        <w:rPr>
          <w:rFonts w:ascii="Arial" w:hAnsi="Arial" w:cs="Arial"/>
          <w:sz w:val="18"/>
          <w:szCs w:val="18"/>
          <w:lang w:val="en-US"/>
        </w:rPr>
        <w:t xml:space="preserve"> </w:t>
      </w:r>
      <w:r w:rsidRPr="00B317E6">
        <w:rPr>
          <w:rFonts w:ascii="Arial" w:hAnsi="Arial" w:cs="Arial"/>
          <w:sz w:val="18"/>
          <w:szCs w:val="18"/>
          <w:lang w:val="en-US"/>
        </w:rPr>
        <w:t>DHBs need to complete a stock take identifying all inventory items in the store and at off-site locations. Enable New Zealand will supply a stock take spreadsheet to ensure all required information is recorded. Enable New Zealand will then import the inventory items spreadsheet provided by the DHB.</w:t>
      </w:r>
    </w:p>
    <w:p w14:paraId="148EBBA1" w14:textId="77777777" w:rsidR="00E95254" w:rsidRPr="00E95254" w:rsidRDefault="00B317E6" w:rsidP="00E95254">
      <w:pPr>
        <w:spacing w:after="360"/>
        <w:rPr>
          <w:rFonts w:ascii="Arial" w:hAnsi="Arial" w:cs="Arial"/>
          <w:sz w:val="18"/>
          <w:szCs w:val="18"/>
          <w:lang w:val="en-US"/>
        </w:rPr>
      </w:pPr>
      <w:r w:rsidRPr="00B317E6">
        <w:rPr>
          <w:rFonts w:ascii="Arial" w:hAnsi="Arial" w:cs="Arial"/>
          <w:sz w:val="18"/>
          <w:szCs w:val="18"/>
          <w:lang w:val="en-US"/>
        </w:rPr>
        <w:t>Enable New Zealand may be able to import some client data subject to review of the quality of the data. The STL system works best with Google Chrome</w:t>
      </w:r>
      <w:r w:rsidR="00B13712">
        <w:rPr>
          <w:rFonts w:ascii="Arial" w:hAnsi="Arial" w:cs="Arial"/>
          <w:sz w:val="18"/>
          <w:szCs w:val="18"/>
          <w:lang w:val="en-US"/>
        </w:rPr>
        <w:t>,</w:t>
      </w:r>
      <w:r w:rsidRPr="00B317E6">
        <w:rPr>
          <w:rFonts w:ascii="Arial" w:hAnsi="Arial" w:cs="Arial"/>
          <w:sz w:val="18"/>
          <w:szCs w:val="18"/>
          <w:lang w:val="en-US"/>
        </w:rPr>
        <w:t xml:space="preserve"> so this browser should be installed on PCs.</w:t>
      </w:r>
    </w:p>
    <w:p w14:paraId="42C0D65F" w14:textId="77777777" w:rsidR="005B5E97" w:rsidRDefault="00B317E6">
      <w:pPr>
        <w:rPr>
          <w:rFonts w:ascii="Arial" w:hAnsi="Arial" w:cs="Arial"/>
          <w:b/>
          <w:color w:val="404040" w:themeColor="text1" w:themeTint="BF"/>
          <w:sz w:val="20"/>
          <w:szCs w:val="20"/>
          <w:lang w:val="en-US"/>
        </w:rPr>
      </w:pPr>
      <w:r w:rsidRPr="00B317E6">
        <w:rPr>
          <w:rFonts w:ascii="Arial" w:hAnsi="Arial" w:cs="Arial"/>
          <w:b/>
          <w:color w:val="404040" w:themeColor="text1" w:themeTint="BF"/>
          <w:sz w:val="20"/>
          <w:szCs w:val="20"/>
          <w:lang w:val="en-US"/>
        </w:rPr>
        <w:t>Identify users</w:t>
      </w:r>
    </w:p>
    <w:p w14:paraId="7AECCDE7" w14:textId="77777777" w:rsidR="00B57461" w:rsidRPr="00B317E6" w:rsidRDefault="00B317E6" w:rsidP="00E95254">
      <w:pPr>
        <w:spacing w:after="360"/>
        <w:rPr>
          <w:rFonts w:ascii="Arial" w:hAnsi="Arial" w:cs="Arial"/>
          <w:color w:val="404040" w:themeColor="text1" w:themeTint="BF"/>
          <w:sz w:val="18"/>
          <w:szCs w:val="18"/>
          <w:lang w:val="en-US"/>
        </w:rPr>
      </w:pPr>
      <w:r w:rsidRPr="00B317E6">
        <w:rPr>
          <w:rFonts w:ascii="Arial" w:hAnsi="Arial" w:cs="Arial"/>
          <w:color w:val="404040" w:themeColor="text1" w:themeTint="BF"/>
          <w:sz w:val="18"/>
          <w:szCs w:val="18"/>
          <w:lang w:val="en-US"/>
        </w:rPr>
        <w:t>DHBs will identify who needs login access to the system and provide name, address, email, phone</w:t>
      </w:r>
      <w:r w:rsidR="00B13712">
        <w:rPr>
          <w:rFonts w:ascii="Arial" w:hAnsi="Arial" w:cs="Arial"/>
          <w:color w:val="404040" w:themeColor="text1" w:themeTint="BF"/>
          <w:sz w:val="18"/>
          <w:szCs w:val="18"/>
          <w:lang w:val="en-US"/>
        </w:rPr>
        <w:t xml:space="preserve"> and</w:t>
      </w:r>
      <w:r w:rsidRPr="00B317E6">
        <w:rPr>
          <w:rFonts w:ascii="Arial" w:hAnsi="Arial" w:cs="Arial"/>
          <w:color w:val="404040" w:themeColor="text1" w:themeTint="BF"/>
          <w:sz w:val="18"/>
          <w:szCs w:val="18"/>
          <w:lang w:val="en-US"/>
        </w:rPr>
        <w:t xml:space="preserve"> EMS Assessor code (if an EMS Assessor) to Enable New Zealand. Enable New Zealand will supply a spreadsheet to capture the required data</w:t>
      </w:r>
      <w:r>
        <w:rPr>
          <w:rFonts w:ascii="Arial" w:hAnsi="Arial" w:cs="Arial"/>
          <w:color w:val="404040" w:themeColor="text1" w:themeTint="BF"/>
          <w:sz w:val="18"/>
          <w:szCs w:val="18"/>
          <w:lang w:val="en-US"/>
        </w:rPr>
        <w:t xml:space="preserve">. </w:t>
      </w:r>
      <w:r w:rsidR="00486DDA">
        <w:rPr>
          <w:rFonts w:ascii="Arial" w:hAnsi="Arial" w:cs="Arial"/>
          <w:color w:val="404040" w:themeColor="text1" w:themeTint="BF"/>
          <w:sz w:val="18"/>
          <w:szCs w:val="18"/>
          <w:lang w:val="en-US"/>
        </w:rPr>
        <w:t>Enable New Zealand will also need to be informed about the following roles:</w:t>
      </w:r>
      <w:r w:rsidRPr="00B317E6">
        <w:rPr>
          <w:rFonts w:ascii="Arial" w:hAnsi="Arial" w:cs="Arial"/>
          <w:color w:val="404040" w:themeColor="text1" w:themeTint="BF"/>
          <w:sz w:val="18"/>
          <w:szCs w:val="18"/>
          <w:lang w:val="en-US"/>
        </w:rPr>
        <w:t xml:space="preserve"> Store </w:t>
      </w:r>
      <w:r>
        <w:rPr>
          <w:rFonts w:ascii="Arial" w:hAnsi="Arial" w:cs="Arial"/>
          <w:color w:val="404040" w:themeColor="text1" w:themeTint="BF"/>
          <w:sz w:val="18"/>
          <w:szCs w:val="18"/>
          <w:lang w:val="en-US"/>
        </w:rPr>
        <w:t>P</w:t>
      </w:r>
      <w:r w:rsidRPr="00B317E6">
        <w:rPr>
          <w:rFonts w:ascii="Arial" w:hAnsi="Arial" w:cs="Arial"/>
          <w:color w:val="404040" w:themeColor="text1" w:themeTint="BF"/>
          <w:sz w:val="18"/>
          <w:szCs w:val="18"/>
          <w:lang w:val="en-US"/>
        </w:rPr>
        <w:t xml:space="preserve">erson, Assessor, On Behalf </w:t>
      </w:r>
      <w:r>
        <w:rPr>
          <w:rFonts w:ascii="Arial" w:hAnsi="Arial" w:cs="Arial"/>
          <w:color w:val="404040" w:themeColor="text1" w:themeTint="BF"/>
          <w:sz w:val="18"/>
          <w:szCs w:val="18"/>
          <w:lang w:val="en-US"/>
        </w:rPr>
        <w:t>U</w:t>
      </w:r>
      <w:r w:rsidRPr="00B317E6">
        <w:rPr>
          <w:rFonts w:ascii="Arial" w:hAnsi="Arial" w:cs="Arial"/>
          <w:color w:val="404040" w:themeColor="text1" w:themeTint="BF"/>
          <w:sz w:val="18"/>
          <w:szCs w:val="18"/>
          <w:lang w:val="en-US"/>
        </w:rPr>
        <w:t>ser (Allied Health Assistant). If a DHB does not have</w:t>
      </w:r>
      <w:r>
        <w:rPr>
          <w:rFonts w:ascii="Arial" w:hAnsi="Arial" w:cs="Arial"/>
          <w:color w:val="404040" w:themeColor="text1" w:themeTint="BF"/>
          <w:sz w:val="18"/>
          <w:szCs w:val="18"/>
          <w:lang w:val="en-US"/>
        </w:rPr>
        <w:t xml:space="preserve"> </w:t>
      </w:r>
      <w:r w:rsidRPr="00B317E6">
        <w:rPr>
          <w:rFonts w:ascii="Arial" w:hAnsi="Arial" w:cs="Arial"/>
          <w:color w:val="404040" w:themeColor="text1" w:themeTint="BF"/>
          <w:sz w:val="18"/>
          <w:szCs w:val="18"/>
          <w:lang w:val="en-US"/>
        </w:rPr>
        <w:t xml:space="preserve">dedicated stores staff </w:t>
      </w:r>
      <w:r w:rsidR="00486DDA">
        <w:rPr>
          <w:rFonts w:ascii="Arial" w:hAnsi="Arial" w:cs="Arial"/>
          <w:color w:val="404040" w:themeColor="text1" w:themeTint="BF"/>
          <w:sz w:val="18"/>
          <w:szCs w:val="18"/>
          <w:lang w:val="en-US"/>
        </w:rPr>
        <w:t>but</w:t>
      </w:r>
      <w:r w:rsidRPr="00B317E6">
        <w:rPr>
          <w:rFonts w:ascii="Arial" w:hAnsi="Arial" w:cs="Arial"/>
          <w:color w:val="404040" w:themeColor="text1" w:themeTint="BF"/>
          <w:sz w:val="18"/>
          <w:szCs w:val="18"/>
          <w:lang w:val="en-US"/>
        </w:rPr>
        <w:t xml:space="preserve"> assessors need to request and dispatch equipment, a dual role may be necessary</w:t>
      </w:r>
      <w:r>
        <w:rPr>
          <w:rFonts w:ascii="Arial" w:hAnsi="Arial" w:cs="Arial"/>
          <w:color w:val="404040" w:themeColor="text1" w:themeTint="BF"/>
          <w:sz w:val="18"/>
          <w:szCs w:val="18"/>
          <w:lang w:val="en-US"/>
        </w:rPr>
        <w:t>.</w:t>
      </w:r>
      <w:r w:rsidRPr="00B317E6">
        <w:rPr>
          <w:rFonts w:ascii="Arial" w:hAnsi="Arial" w:cs="Arial"/>
          <w:color w:val="404040" w:themeColor="text1" w:themeTint="BF"/>
          <w:sz w:val="18"/>
          <w:szCs w:val="18"/>
          <w:lang w:val="en-US"/>
        </w:rPr>
        <w:t xml:space="preserve"> Enable New Zealand will send login details to new users.</w:t>
      </w:r>
    </w:p>
    <w:p w14:paraId="69A41D7D" w14:textId="77777777" w:rsidR="00B317E6" w:rsidRPr="00B317E6" w:rsidRDefault="00B317E6">
      <w:pPr>
        <w:rPr>
          <w:rFonts w:ascii="Arial" w:hAnsi="Arial" w:cs="Arial"/>
          <w:b/>
          <w:color w:val="404040" w:themeColor="text1" w:themeTint="BF"/>
          <w:sz w:val="20"/>
          <w:szCs w:val="20"/>
          <w:lang w:val="en-US"/>
        </w:rPr>
      </w:pPr>
      <w:r w:rsidRPr="00B317E6">
        <w:rPr>
          <w:rFonts w:ascii="Arial" w:hAnsi="Arial" w:cs="Arial"/>
          <w:b/>
          <w:color w:val="404040" w:themeColor="text1" w:themeTint="BF"/>
          <w:sz w:val="20"/>
          <w:szCs w:val="20"/>
          <w:lang w:val="en-US"/>
        </w:rPr>
        <w:t>Training</w:t>
      </w:r>
    </w:p>
    <w:p w14:paraId="580C26F1" w14:textId="77777777" w:rsidR="00B57461" w:rsidRDefault="00B317E6" w:rsidP="00E95254">
      <w:pPr>
        <w:spacing w:after="360"/>
        <w:rPr>
          <w:rFonts w:ascii="Arial" w:hAnsi="Arial" w:cs="Arial"/>
          <w:color w:val="404040" w:themeColor="text1" w:themeTint="BF"/>
          <w:sz w:val="18"/>
          <w:szCs w:val="18"/>
          <w:lang w:val="en-US"/>
        </w:rPr>
      </w:pPr>
      <w:r w:rsidRPr="00B317E6">
        <w:rPr>
          <w:rFonts w:ascii="Arial" w:hAnsi="Arial" w:cs="Arial"/>
          <w:color w:val="404040" w:themeColor="text1" w:themeTint="BF"/>
          <w:sz w:val="18"/>
          <w:szCs w:val="18"/>
          <w:lang w:val="en-US"/>
        </w:rPr>
        <w:t>Enable New Zealand has recorded training videos so staff can complete self-paced learning. If a DHB requires on-site training, this can be discussed with Enable New Zealand.</w:t>
      </w:r>
    </w:p>
    <w:p w14:paraId="653EBFEB" w14:textId="77777777" w:rsidR="00B317E6" w:rsidRPr="00B317E6" w:rsidRDefault="00B317E6" w:rsidP="00B317E6">
      <w:pPr>
        <w:rPr>
          <w:rFonts w:ascii="Arial" w:hAnsi="Arial" w:cs="Arial"/>
          <w:b/>
          <w:color w:val="404040" w:themeColor="text1" w:themeTint="BF"/>
          <w:sz w:val="20"/>
          <w:szCs w:val="20"/>
          <w:lang w:val="en-US"/>
        </w:rPr>
      </w:pPr>
      <w:r w:rsidRPr="00B317E6">
        <w:rPr>
          <w:rFonts w:ascii="Arial" w:hAnsi="Arial" w:cs="Arial"/>
          <w:b/>
          <w:color w:val="404040" w:themeColor="text1" w:themeTint="BF"/>
          <w:sz w:val="20"/>
          <w:szCs w:val="20"/>
          <w:lang w:val="en-US"/>
        </w:rPr>
        <w:t>Implementation support</w:t>
      </w:r>
    </w:p>
    <w:p w14:paraId="33558871" w14:textId="77777777" w:rsidR="00B317E6" w:rsidRPr="00B317E6" w:rsidRDefault="00B317E6" w:rsidP="00B317E6">
      <w:pPr>
        <w:rPr>
          <w:rFonts w:ascii="Arial" w:hAnsi="Arial" w:cs="Arial"/>
          <w:color w:val="404040" w:themeColor="text1" w:themeTint="BF"/>
          <w:sz w:val="18"/>
          <w:szCs w:val="18"/>
          <w:lang w:val="en-US"/>
        </w:rPr>
      </w:pPr>
      <w:r w:rsidRPr="00B317E6">
        <w:rPr>
          <w:rFonts w:ascii="Arial" w:hAnsi="Arial" w:cs="Arial"/>
          <w:color w:val="404040" w:themeColor="text1" w:themeTint="BF"/>
          <w:sz w:val="18"/>
          <w:szCs w:val="18"/>
          <w:lang w:val="en-US"/>
        </w:rPr>
        <w:t xml:space="preserve">Enable New Zealand will provide implementation support on-site for 2-3 days. It would be preferable for the DHB to identify a couple of </w:t>
      </w:r>
      <w:proofErr w:type="gramStart"/>
      <w:r w:rsidRPr="00B317E6">
        <w:rPr>
          <w:rFonts w:ascii="Arial" w:hAnsi="Arial" w:cs="Arial"/>
          <w:color w:val="404040" w:themeColor="text1" w:themeTint="BF"/>
          <w:sz w:val="18"/>
          <w:szCs w:val="18"/>
          <w:lang w:val="en-US"/>
        </w:rPr>
        <w:t>key</w:t>
      </w:r>
      <w:proofErr w:type="gramEnd"/>
      <w:r w:rsidRPr="00B317E6">
        <w:rPr>
          <w:rFonts w:ascii="Arial" w:hAnsi="Arial" w:cs="Arial"/>
          <w:color w:val="404040" w:themeColor="text1" w:themeTint="BF"/>
          <w:sz w:val="18"/>
          <w:szCs w:val="18"/>
          <w:lang w:val="en-US"/>
        </w:rPr>
        <w:t xml:space="preserve"> ‘super-users’ and for the super users to be available for a session with Enable New Zealand during implementation on-site support. Further support is available via email or zoom teleconference.</w:t>
      </w:r>
    </w:p>
    <w:p w14:paraId="73602A5E" w14:textId="77777777" w:rsidR="00B57461" w:rsidRPr="0003369A" w:rsidRDefault="00B317E6" w:rsidP="00E95254">
      <w:pPr>
        <w:spacing w:after="360"/>
        <w:rPr>
          <w:rFonts w:ascii="Arial" w:hAnsi="Arial" w:cs="Arial"/>
          <w:color w:val="404040" w:themeColor="text1" w:themeTint="BF"/>
          <w:sz w:val="18"/>
          <w:szCs w:val="18"/>
          <w:lang w:val="en-US"/>
        </w:rPr>
      </w:pPr>
      <w:r w:rsidRPr="00B317E6">
        <w:rPr>
          <w:rFonts w:ascii="Arial" w:hAnsi="Arial" w:cs="Arial"/>
          <w:color w:val="404040" w:themeColor="text1" w:themeTint="BF"/>
          <w:sz w:val="18"/>
          <w:szCs w:val="18"/>
          <w:lang w:val="en-US"/>
        </w:rPr>
        <w:t>Enable New Zealand will provide a contract for an appropriate DHB manager to sign agreeing term of use, contract price, roles and responsibilities.</w:t>
      </w:r>
    </w:p>
    <w:p w14:paraId="4B4657C0" w14:textId="77777777" w:rsidR="00486DDA" w:rsidRPr="00B317E6" w:rsidRDefault="00486DDA" w:rsidP="00486DDA">
      <w:pPr>
        <w:rPr>
          <w:rFonts w:ascii="Arial" w:hAnsi="Arial" w:cs="Arial"/>
          <w:b/>
          <w:color w:val="404040" w:themeColor="text1" w:themeTint="BF"/>
          <w:sz w:val="18"/>
          <w:szCs w:val="18"/>
          <w:lang w:val="en-US"/>
        </w:rPr>
      </w:pPr>
      <w:r w:rsidRPr="00B317E6">
        <w:rPr>
          <w:rFonts w:ascii="Arial" w:hAnsi="Arial" w:cs="Arial"/>
          <w:b/>
          <w:color w:val="404040" w:themeColor="text1" w:themeTint="BF"/>
          <w:sz w:val="18"/>
          <w:szCs w:val="18"/>
          <w:lang w:val="en-US"/>
        </w:rPr>
        <w:t xml:space="preserve">Preparation </w:t>
      </w:r>
      <w:r>
        <w:rPr>
          <w:rFonts w:ascii="Arial" w:hAnsi="Arial" w:cs="Arial"/>
          <w:b/>
          <w:color w:val="404040" w:themeColor="text1" w:themeTint="BF"/>
          <w:sz w:val="18"/>
          <w:szCs w:val="18"/>
          <w:lang w:val="en-US"/>
        </w:rPr>
        <w:t>c</w:t>
      </w:r>
      <w:r w:rsidRPr="00B317E6">
        <w:rPr>
          <w:rFonts w:ascii="Arial" w:hAnsi="Arial" w:cs="Arial"/>
          <w:b/>
          <w:color w:val="404040" w:themeColor="text1" w:themeTint="BF"/>
          <w:sz w:val="18"/>
          <w:szCs w:val="18"/>
          <w:lang w:val="en-US"/>
        </w:rPr>
        <w:t>hecklist</w:t>
      </w:r>
    </w:p>
    <w:p w14:paraId="64A1477A" w14:textId="77777777" w:rsidR="00486DDA" w:rsidRPr="00B317E6" w:rsidRDefault="00486DDA" w:rsidP="00486DDA">
      <w:pPr>
        <w:pStyle w:val="ListParagraph"/>
        <w:numPr>
          <w:ilvl w:val="0"/>
          <w:numId w:val="3"/>
        </w:numPr>
        <w:spacing w:after="200" w:line="276" w:lineRule="auto"/>
        <w:rPr>
          <w:rFonts w:ascii="Arial" w:hAnsi="Arial" w:cs="Arial"/>
          <w:color w:val="404040" w:themeColor="text1" w:themeTint="BF"/>
          <w:sz w:val="18"/>
          <w:szCs w:val="18"/>
          <w:lang w:val="en-US"/>
        </w:rPr>
      </w:pPr>
      <w:r w:rsidRPr="00B317E6">
        <w:rPr>
          <w:rFonts w:ascii="Arial" w:hAnsi="Arial" w:cs="Arial"/>
          <w:color w:val="404040" w:themeColor="text1" w:themeTint="BF"/>
          <w:sz w:val="18"/>
          <w:szCs w:val="18"/>
          <w:lang w:val="en-US"/>
        </w:rPr>
        <w:t xml:space="preserve">DHB </w:t>
      </w:r>
      <w:r w:rsidR="00B13712">
        <w:rPr>
          <w:rFonts w:ascii="Arial" w:hAnsi="Arial" w:cs="Arial"/>
          <w:color w:val="404040" w:themeColor="text1" w:themeTint="BF"/>
          <w:sz w:val="18"/>
          <w:szCs w:val="18"/>
          <w:lang w:val="en-US"/>
        </w:rPr>
        <w:t>a</w:t>
      </w:r>
      <w:r w:rsidRPr="00B317E6">
        <w:rPr>
          <w:rFonts w:ascii="Arial" w:hAnsi="Arial" w:cs="Arial"/>
          <w:color w:val="404040" w:themeColor="text1" w:themeTint="BF"/>
          <w:sz w:val="18"/>
          <w:szCs w:val="18"/>
          <w:lang w:val="en-US"/>
        </w:rPr>
        <w:t xml:space="preserve">dvises Enable New Zealand they are interested in Short Term Loan </w:t>
      </w:r>
      <w:r w:rsidR="00B13712">
        <w:rPr>
          <w:rFonts w:ascii="Arial" w:hAnsi="Arial" w:cs="Arial"/>
          <w:color w:val="404040" w:themeColor="text1" w:themeTint="BF"/>
          <w:sz w:val="18"/>
          <w:szCs w:val="18"/>
          <w:lang w:val="en-US"/>
        </w:rPr>
        <w:t>s</w:t>
      </w:r>
      <w:r w:rsidRPr="00B317E6">
        <w:rPr>
          <w:rFonts w:ascii="Arial" w:hAnsi="Arial" w:cs="Arial"/>
          <w:color w:val="404040" w:themeColor="text1" w:themeTint="BF"/>
          <w:sz w:val="18"/>
          <w:szCs w:val="18"/>
          <w:lang w:val="en-US"/>
        </w:rPr>
        <w:t>ystem</w:t>
      </w:r>
    </w:p>
    <w:p w14:paraId="1A3FEE49" w14:textId="77777777" w:rsidR="00486DDA" w:rsidRPr="00B317E6" w:rsidRDefault="00486DDA" w:rsidP="00486DDA">
      <w:pPr>
        <w:pStyle w:val="ListParagraph"/>
        <w:numPr>
          <w:ilvl w:val="0"/>
          <w:numId w:val="3"/>
        </w:numPr>
        <w:spacing w:after="200" w:line="276" w:lineRule="auto"/>
        <w:rPr>
          <w:rFonts w:ascii="Arial" w:hAnsi="Arial" w:cs="Arial"/>
          <w:color w:val="404040" w:themeColor="text1" w:themeTint="BF"/>
          <w:sz w:val="18"/>
          <w:szCs w:val="18"/>
          <w:lang w:val="en-US"/>
        </w:rPr>
      </w:pPr>
      <w:r w:rsidRPr="00B317E6">
        <w:rPr>
          <w:rFonts w:ascii="Arial" w:hAnsi="Arial" w:cs="Arial"/>
          <w:color w:val="404040" w:themeColor="text1" w:themeTint="BF"/>
          <w:sz w:val="18"/>
          <w:szCs w:val="18"/>
          <w:lang w:val="en-US"/>
        </w:rPr>
        <w:t xml:space="preserve">Enable New Zealand and DHB agree </w:t>
      </w:r>
      <w:r w:rsidR="00B13712">
        <w:rPr>
          <w:rFonts w:ascii="Arial" w:hAnsi="Arial" w:cs="Arial"/>
          <w:color w:val="404040" w:themeColor="text1" w:themeTint="BF"/>
          <w:sz w:val="18"/>
          <w:szCs w:val="18"/>
          <w:lang w:val="en-US"/>
        </w:rPr>
        <w:t xml:space="preserve">on </w:t>
      </w:r>
      <w:r w:rsidRPr="00B317E6">
        <w:rPr>
          <w:rFonts w:ascii="Arial" w:hAnsi="Arial" w:cs="Arial"/>
          <w:color w:val="404040" w:themeColor="text1" w:themeTint="BF"/>
          <w:sz w:val="18"/>
          <w:szCs w:val="18"/>
          <w:lang w:val="en-US"/>
        </w:rPr>
        <w:t>an implementation timeframe</w:t>
      </w:r>
    </w:p>
    <w:p w14:paraId="21A52DA1" w14:textId="77777777" w:rsidR="00486DDA" w:rsidRPr="00B317E6" w:rsidRDefault="00486DDA" w:rsidP="00486DDA">
      <w:pPr>
        <w:pStyle w:val="ListParagraph"/>
        <w:numPr>
          <w:ilvl w:val="0"/>
          <w:numId w:val="3"/>
        </w:numPr>
        <w:spacing w:after="200" w:line="276" w:lineRule="auto"/>
        <w:rPr>
          <w:rFonts w:ascii="Arial" w:hAnsi="Arial" w:cs="Arial"/>
          <w:color w:val="404040" w:themeColor="text1" w:themeTint="BF"/>
          <w:sz w:val="18"/>
          <w:szCs w:val="18"/>
          <w:lang w:val="en-US"/>
        </w:rPr>
      </w:pPr>
      <w:r w:rsidRPr="00B317E6">
        <w:rPr>
          <w:rFonts w:ascii="Arial" w:hAnsi="Arial" w:cs="Arial"/>
          <w:color w:val="404040" w:themeColor="text1" w:themeTint="BF"/>
          <w:sz w:val="18"/>
          <w:szCs w:val="18"/>
          <w:lang w:val="en-US"/>
        </w:rPr>
        <w:t xml:space="preserve">Enable New Zealand sends </w:t>
      </w:r>
      <w:r w:rsidR="00B13712">
        <w:rPr>
          <w:rFonts w:ascii="Arial" w:hAnsi="Arial" w:cs="Arial"/>
          <w:color w:val="404040" w:themeColor="text1" w:themeTint="BF"/>
          <w:sz w:val="18"/>
          <w:szCs w:val="18"/>
          <w:lang w:val="en-US"/>
        </w:rPr>
        <w:t xml:space="preserve">a </w:t>
      </w:r>
      <w:r w:rsidRPr="00B317E6">
        <w:rPr>
          <w:rFonts w:ascii="Arial" w:hAnsi="Arial" w:cs="Arial"/>
          <w:color w:val="404040" w:themeColor="text1" w:themeTint="BF"/>
          <w:sz w:val="18"/>
          <w:szCs w:val="18"/>
          <w:lang w:val="en-US"/>
        </w:rPr>
        <w:t>contract to DHB</w:t>
      </w:r>
    </w:p>
    <w:p w14:paraId="58D43B6D" w14:textId="77777777" w:rsidR="00486DDA" w:rsidRPr="00B317E6" w:rsidRDefault="00486DDA" w:rsidP="00486DDA">
      <w:pPr>
        <w:pStyle w:val="ListParagraph"/>
        <w:numPr>
          <w:ilvl w:val="0"/>
          <w:numId w:val="3"/>
        </w:numPr>
        <w:spacing w:after="200" w:line="276" w:lineRule="auto"/>
        <w:rPr>
          <w:rFonts w:ascii="Arial" w:hAnsi="Arial" w:cs="Arial"/>
          <w:color w:val="404040" w:themeColor="text1" w:themeTint="BF"/>
          <w:sz w:val="18"/>
          <w:szCs w:val="18"/>
          <w:lang w:val="en-US"/>
        </w:rPr>
      </w:pPr>
      <w:r w:rsidRPr="00B317E6">
        <w:rPr>
          <w:rFonts w:ascii="Arial" w:hAnsi="Arial" w:cs="Arial"/>
          <w:color w:val="404040" w:themeColor="text1" w:themeTint="BF"/>
          <w:sz w:val="18"/>
          <w:szCs w:val="18"/>
          <w:lang w:val="en-US"/>
        </w:rPr>
        <w:t>DHB confirms inventory is securely managed</w:t>
      </w:r>
    </w:p>
    <w:p w14:paraId="60F89871" w14:textId="77777777" w:rsidR="00486DDA" w:rsidRPr="00B317E6" w:rsidRDefault="00486DDA" w:rsidP="00486DDA">
      <w:pPr>
        <w:pStyle w:val="ListParagraph"/>
        <w:numPr>
          <w:ilvl w:val="0"/>
          <w:numId w:val="3"/>
        </w:numPr>
        <w:spacing w:after="200" w:line="276" w:lineRule="auto"/>
        <w:rPr>
          <w:rFonts w:ascii="Arial" w:hAnsi="Arial" w:cs="Arial"/>
          <w:color w:val="404040" w:themeColor="text1" w:themeTint="BF"/>
          <w:sz w:val="18"/>
          <w:szCs w:val="18"/>
          <w:lang w:val="en-US"/>
        </w:rPr>
      </w:pPr>
      <w:r w:rsidRPr="00B317E6">
        <w:rPr>
          <w:rFonts w:ascii="Arial" w:hAnsi="Arial" w:cs="Arial"/>
          <w:color w:val="404040" w:themeColor="text1" w:themeTint="BF"/>
          <w:sz w:val="18"/>
          <w:szCs w:val="18"/>
          <w:lang w:val="en-US"/>
        </w:rPr>
        <w:t>DHB ensures technology requirements</w:t>
      </w:r>
      <w:r w:rsidR="00B13712">
        <w:rPr>
          <w:rFonts w:ascii="Arial" w:hAnsi="Arial" w:cs="Arial"/>
          <w:color w:val="404040" w:themeColor="text1" w:themeTint="BF"/>
          <w:sz w:val="18"/>
          <w:szCs w:val="18"/>
          <w:lang w:val="en-US"/>
        </w:rPr>
        <w:t xml:space="preserve"> are</w:t>
      </w:r>
      <w:r w:rsidRPr="00B317E6">
        <w:rPr>
          <w:rFonts w:ascii="Arial" w:hAnsi="Arial" w:cs="Arial"/>
          <w:color w:val="404040" w:themeColor="text1" w:themeTint="BF"/>
          <w:sz w:val="18"/>
          <w:szCs w:val="18"/>
          <w:lang w:val="en-US"/>
        </w:rPr>
        <w:t xml:space="preserve"> met (PCs, Internet Browser, scanner)</w:t>
      </w:r>
    </w:p>
    <w:p w14:paraId="3BFD0AB5" w14:textId="77777777" w:rsidR="00486DDA" w:rsidRPr="00B317E6" w:rsidRDefault="00486DDA" w:rsidP="00486DDA">
      <w:pPr>
        <w:pStyle w:val="ListParagraph"/>
        <w:numPr>
          <w:ilvl w:val="0"/>
          <w:numId w:val="3"/>
        </w:numPr>
        <w:spacing w:after="200" w:line="276" w:lineRule="auto"/>
        <w:rPr>
          <w:rFonts w:ascii="Arial" w:hAnsi="Arial" w:cs="Arial"/>
          <w:color w:val="404040" w:themeColor="text1" w:themeTint="BF"/>
          <w:sz w:val="18"/>
          <w:szCs w:val="18"/>
          <w:lang w:val="en-US"/>
        </w:rPr>
      </w:pPr>
      <w:r w:rsidRPr="00B317E6">
        <w:rPr>
          <w:rFonts w:ascii="Arial" w:hAnsi="Arial" w:cs="Arial"/>
          <w:color w:val="404040" w:themeColor="text1" w:themeTint="BF"/>
          <w:sz w:val="18"/>
          <w:szCs w:val="18"/>
          <w:lang w:val="en-US"/>
        </w:rPr>
        <w:t>DHB identifies</w:t>
      </w:r>
      <w:r w:rsidR="00B13712">
        <w:rPr>
          <w:rFonts w:ascii="Arial" w:hAnsi="Arial" w:cs="Arial"/>
          <w:color w:val="404040" w:themeColor="text1" w:themeTint="BF"/>
          <w:sz w:val="18"/>
          <w:szCs w:val="18"/>
          <w:lang w:val="en-US"/>
        </w:rPr>
        <w:t xml:space="preserve"> the</w:t>
      </w:r>
      <w:r w:rsidRPr="00B317E6">
        <w:rPr>
          <w:rFonts w:ascii="Arial" w:hAnsi="Arial" w:cs="Arial"/>
          <w:color w:val="404040" w:themeColor="text1" w:themeTint="BF"/>
          <w:sz w:val="18"/>
          <w:szCs w:val="18"/>
          <w:lang w:val="en-US"/>
        </w:rPr>
        <w:t xml:space="preserve"> number of warehouses and locations required</w:t>
      </w:r>
    </w:p>
    <w:p w14:paraId="75908B8E" w14:textId="77777777" w:rsidR="00486DDA" w:rsidRPr="00B317E6" w:rsidRDefault="00486DDA" w:rsidP="00486DDA">
      <w:pPr>
        <w:pStyle w:val="ListParagraph"/>
        <w:numPr>
          <w:ilvl w:val="0"/>
          <w:numId w:val="3"/>
        </w:numPr>
        <w:spacing w:after="200" w:line="276" w:lineRule="auto"/>
        <w:rPr>
          <w:rFonts w:ascii="Arial" w:hAnsi="Arial" w:cs="Arial"/>
          <w:color w:val="404040" w:themeColor="text1" w:themeTint="BF"/>
          <w:sz w:val="18"/>
          <w:szCs w:val="18"/>
          <w:lang w:val="en-US"/>
        </w:rPr>
      </w:pPr>
      <w:r w:rsidRPr="00B317E6">
        <w:rPr>
          <w:rFonts w:ascii="Arial" w:hAnsi="Arial" w:cs="Arial"/>
          <w:color w:val="404040" w:themeColor="text1" w:themeTint="BF"/>
          <w:sz w:val="18"/>
          <w:szCs w:val="18"/>
          <w:lang w:val="en-US"/>
        </w:rPr>
        <w:t xml:space="preserve">Enable New Zealand supplies </w:t>
      </w:r>
      <w:r w:rsidR="00B13712">
        <w:rPr>
          <w:rFonts w:ascii="Arial" w:hAnsi="Arial" w:cs="Arial"/>
          <w:color w:val="404040" w:themeColor="text1" w:themeTint="BF"/>
          <w:sz w:val="18"/>
          <w:szCs w:val="18"/>
          <w:lang w:val="en-US"/>
        </w:rPr>
        <w:t xml:space="preserve">a </w:t>
      </w:r>
      <w:r w:rsidRPr="00B317E6">
        <w:rPr>
          <w:rFonts w:ascii="Arial" w:hAnsi="Arial" w:cs="Arial"/>
          <w:color w:val="404040" w:themeColor="text1" w:themeTint="BF"/>
          <w:sz w:val="18"/>
          <w:szCs w:val="18"/>
          <w:lang w:val="en-US"/>
        </w:rPr>
        <w:t>spreadsheet for identification of DHB staff who need access to the system</w:t>
      </w:r>
    </w:p>
    <w:p w14:paraId="4546C391" w14:textId="77777777" w:rsidR="00486DDA" w:rsidRPr="00B317E6" w:rsidRDefault="00486DDA" w:rsidP="00486DDA">
      <w:pPr>
        <w:pStyle w:val="ListParagraph"/>
        <w:numPr>
          <w:ilvl w:val="0"/>
          <w:numId w:val="3"/>
        </w:numPr>
        <w:spacing w:after="200" w:line="276" w:lineRule="auto"/>
        <w:rPr>
          <w:rFonts w:ascii="Arial" w:hAnsi="Arial" w:cs="Arial"/>
          <w:color w:val="404040" w:themeColor="text1" w:themeTint="BF"/>
          <w:sz w:val="18"/>
          <w:szCs w:val="18"/>
          <w:lang w:val="en-US"/>
        </w:rPr>
      </w:pPr>
      <w:r w:rsidRPr="00B317E6">
        <w:rPr>
          <w:rFonts w:ascii="Arial" w:hAnsi="Arial" w:cs="Arial"/>
          <w:color w:val="404040" w:themeColor="text1" w:themeTint="BF"/>
          <w:sz w:val="18"/>
          <w:szCs w:val="18"/>
          <w:lang w:val="en-US"/>
        </w:rPr>
        <w:t>DHB sends</w:t>
      </w:r>
      <w:r w:rsidR="00B13712">
        <w:rPr>
          <w:rFonts w:ascii="Arial" w:hAnsi="Arial" w:cs="Arial"/>
          <w:color w:val="404040" w:themeColor="text1" w:themeTint="BF"/>
          <w:sz w:val="18"/>
          <w:szCs w:val="18"/>
          <w:lang w:val="en-US"/>
        </w:rPr>
        <w:t xml:space="preserve"> the</w:t>
      </w:r>
      <w:r w:rsidRPr="00B317E6">
        <w:rPr>
          <w:rFonts w:ascii="Arial" w:hAnsi="Arial" w:cs="Arial"/>
          <w:color w:val="404040" w:themeColor="text1" w:themeTint="BF"/>
          <w:sz w:val="18"/>
          <w:szCs w:val="18"/>
          <w:lang w:val="en-US"/>
        </w:rPr>
        <w:t xml:space="preserve"> list of staff requiring access </w:t>
      </w:r>
      <w:r w:rsidR="00B13712">
        <w:rPr>
          <w:rFonts w:ascii="Arial" w:hAnsi="Arial" w:cs="Arial"/>
          <w:color w:val="404040" w:themeColor="text1" w:themeTint="BF"/>
          <w:sz w:val="18"/>
          <w:szCs w:val="18"/>
          <w:lang w:val="en-US"/>
        </w:rPr>
        <w:t>(</w:t>
      </w:r>
      <w:r w:rsidRPr="00B317E6">
        <w:rPr>
          <w:rFonts w:ascii="Arial" w:hAnsi="Arial" w:cs="Arial"/>
          <w:color w:val="404040" w:themeColor="text1" w:themeTint="BF"/>
          <w:sz w:val="18"/>
          <w:szCs w:val="18"/>
          <w:lang w:val="en-US"/>
        </w:rPr>
        <w:t>including role</w:t>
      </w:r>
      <w:r w:rsidR="00B13712">
        <w:rPr>
          <w:rFonts w:ascii="Arial" w:hAnsi="Arial" w:cs="Arial"/>
          <w:color w:val="404040" w:themeColor="text1" w:themeTint="BF"/>
          <w:sz w:val="18"/>
          <w:szCs w:val="18"/>
          <w:lang w:val="en-US"/>
        </w:rPr>
        <w:t>s)</w:t>
      </w:r>
      <w:r w:rsidRPr="00B317E6">
        <w:rPr>
          <w:rFonts w:ascii="Arial" w:hAnsi="Arial" w:cs="Arial"/>
          <w:color w:val="404040" w:themeColor="text1" w:themeTint="BF"/>
          <w:sz w:val="18"/>
          <w:szCs w:val="18"/>
          <w:lang w:val="en-US"/>
        </w:rPr>
        <w:t xml:space="preserve"> to Enable New Zealand</w:t>
      </w:r>
    </w:p>
    <w:p w14:paraId="46C96A9E" w14:textId="77777777" w:rsidR="00486DDA" w:rsidRPr="00B317E6" w:rsidRDefault="00486DDA" w:rsidP="00486DDA">
      <w:pPr>
        <w:pStyle w:val="ListParagraph"/>
        <w:numPr>
          <w:ilvl w:val="0"/>
          <w:numId w:val="3"/>
        </w:numPr>
        <w:spacing w:after="200" w:line="276" w:lineRule="auto"/>
        <w:rPr>
          <w:rFonts w:ascii="Arial" w:hAnsi="Arial" w:cs="Arial"/>
          <w:color w:val="404040" w:themeColor="text1" w:themeTint="BF"/>
          <w:sz w:val="18"/>
          <w:szCs w:val="18"/>
          <w:lang w:val="en-US"/>
        </w:rPr>
      </w:pPr>
      <w:r w:rsidRPr="00B317E6">
        <w:rPr>
          <w:rFonts w:ascii="Arial" w:hAnsi="Arial" w:cs="Arial"/>
          <w:color w:val="404040" w:themeColor="text1" w:themeTint="BF"/>
          <w:sz w:val="18"/>
          <w:szCs w:val="18"/>
          <w:lang w:val="en-US"/>
        </w:rPr>
        <w:t xml:space="preserve">Enable New Zealand supplies </w:t>
      </w:r>
      <w:r w:rsidR="00B13712">
        <w:rPr>
          <w:rFonts w:ascii="Arial" w:hAnsi="Arial" w:cs="Arial"/>
          <w:color w:val="404040" w:themeColor="text1" w:themeTint="BF"/>
          <w:sz w:val="18"/>
          <w:szCs w:val="18"/>
          <w:lang w:val="en-US"/>
        </w:rPr>
        <w:t xml:space="preserve">a </w:t>
      </w:r>
      <w:r w:rsidRPr="00B317E6">
        <w:rPr>
          <w:rFonts w:ascii="Arial" w:hAnsi="Arial" w:cs="Arial"/>
          <w:color w:val="404040" w:themeColor="text1" w:themeTint="BF"/>
          <w:sz w:val="18"/>
          <w:szCs w:val="18"/>
          <w:lang w:val="en-US"/>
        </w:rPr>
        <w:t>spreadsheet for required catalogue items</w:t>
      </w:r>
    </w:p>
    <w:p w14:paraId="380BFA2D" w14:textId="77777777" w:rsidR="00486DDA" w:rsidRPr="00B317E6" w:rsidRDefault="00486DDA" w:rsidP="00486DDA">
      <w:pPr>
        <w:pStyle w:val="ListParagraph"/>
        <w:numPr>
          <w:ilvl w:val="0"/>
          <w:numId w:val="3"/>
        </w:numPr>
        <w:spacing w:after="200" w:line="276" w:lineRule="auto"/>
        <w:rPr>
          <w:rFonts w:ascii="Arial" w:hAnsi="Arial" w:cs="Arial"/>
          <w:color w:val="404040" w:themeColor="text1" w:themeTint="BF"/>
          <w:sz w:val="18"/>
          <w:szCs w:val="18"/>
          <w:lang w:val="en-US"/>
        </w:rPr>
      </w:pPr>
      <w:r w:rsidRPr="00B317E6">
        <w:rPr>
          <w:rFonts w:ascii="Arial" w:hAnsi="Arial" w:cs="Arial"/>
          <w:color w:val="404040" w:themeColor="text1" w:themeTint="BF"/>
          <w:sz w:val="18"/>
          <w:szCs w:val="18"/>
          <w:lang w:val="en-US"/>
        </w:rPr>
        <w:lastRenderedPageBreak/>
        <w:t>DHB identifies what items they need in Short Term Loan catalogue</w:t>
      </w:r>
    </w:p>
    <w:p w14:paraId="3E8974D4" w14:textId="77777777" w:rsidR="00486DDA" w:rsidRPr="00B317E6" w:rsidRDefault="00486DDA" w:rsidP="00486DDA">
      <w:pPr>
        <w:pStyle w:val="ListParagraph"/>
        <w:numPr>
          <w:ilvl w:val="0"/>
          <w:numId w:val="3"/>
        </w:numPr>
        <w:spacing w:after="200" w:line="276" w:lineRule="auto"/>
        <w:rPr>
          <w:rFonts w:ascii="Arial" w:hAnsi="Arial" w:cs="Arial"/>
          <w:color w:val="404040" w:themeColor="text1" w:themeTint="BF"/>
          <w:sz w:val="18"/>
          <w:szCs w:val="18"/>
          <w:lang w:val="en-US"/>
        </w:rPr>
      </w:pPr>
      <w:r w:rsidRPr="00B317E6">
        <w:rPr>
          <w:rFonts w:ascii="Arial" w:hAnsi="Arial" w:cs="Arial"/>
          <w:color w:val="404040" w:themeColor="text1" w:themeTint="BF"/>
          <w:sz w:val="18"/>
          <w:szCs w:val="18"/>
          <w:lang w:val="en-US"/>
        </w:rPr>
        <w:t>Enable New Zealand match DHB catalogue items to MOH Band 1 list so Short Term to Long Term Loan is possible (where appropriate)</w:t>
      </w:r>
    </w:p>
    <w:p w14:paraId="3A53B2BF" w14:textId="77777777" w:rsidR="00486DDA" w:rsidRPr="00B317E6" w:rsidRDefault="00486DDA" w:rsidP="00486DDA">
      <w:pPr>
        <w:pStyle w:val="ListParagraph"/>
        <w:numPr>
          <w:ilvl w:val="0"/>
          <w:numId w:val="3"/>
        </w:numPr>
        <w:spacing w:after="200" w:line="276" w:lineRule="auto"/>
        <w:rPr>
          <w:rFonts w:ascii="Arial" w:hAnsi="Arial" w:cs="Arial"/>
          <w:color w:val="404040" w:themeColor="text1" w:themeTint="BF"/>
          <w:sz w:val="18"/>
          <w:szCs w:val="18"/>
          <w:lang w:val="en-US"/>
        </w:rPr>
      </w:pPr>
      <w:r w:rsidRPr="00B317E6">
        <w:rPr>
          <w:rFonts w:ascii="Arial" w:hAnsi="Arial" w:cs="Arial"/>
          <w:color w:val="404040" w:themeColor="text1" w:themeTint="BF"/>
          <w:sz w:val="18"/>
          <w:szCs w:val="18"/>
          <w:lang w:val="en-US"/>
        </w:rPr>
        <w:t xml:space="preserve">DHB </w:t>
      </w:r>
      <w:proofErr w:type="spellStart"/>
      <w:r w:rsidRPr="00B317E6">
        <w:rPr>
          <w:rFonts w:ascii="Arial" w:hAnsi="Arial" w:cs="Arial"/>
          <w:color w:val="404040" w:themeColor="text1" w:themeTint="BF"/>
          <w:sz w:val="18"/>
          <w:szCs w:val="18"/>
          <w:lang w:val="en-US"/>
        </w:rPr>
        <w:t>organises</w:t>
      </w:r>
      <w:proofErr w:type="spellEnd"/>
      <w:r w:rsidRPr="00B317E6">
        <w:rPr>
          <w:rFonts w:ascii="Arial" w:hAnsi="Arial" w:cs="Arial"/>
          <w:color w:val="404040" w:themeColor="text1" w:themeTint="BF"/>
          <w:sz w:val="18"/>
          <w:szCs w:val="18"/>
          <w:lang w:val="en-US"/>
        </w:rPr>
        <w:t xml:space="preserve"> asset labels (in discussion with Enable New Zealand re format)</w:t>
      </w:r>
    </w:p>
    <w:p w14:paraId="37FD1909" w14:textId="77777777" w:rsidR="00486DDA" w:rsidRPr="00B317E6" w:rsidRDefault="00486DDA" w:rsidP="00486DDA">
      <w:pPr>
        <w:pStyle w:val="ListParagraph"/>
        <w:numPr>
          <w:ilvl w:val="0"/>
          <w:numId w:val="3"/>
        </w:numPr>
        <w:spacing w:after="200" w:line="276" w:lineRule="auto"/>
        <w:rPr>
          <w:rFonts w:ascii="Arial" w:hAnsi="Arial" w:cs="Arial"/>
          <w:color w:val="404040" w:themeColor="text1" w:themeTint="BF"/>
          <w:sz w:val="18"/>
          <w:szCs w:val="18"/>
          <w:lang w:val="en-US"/>
        </w:rPr>
      </w:pPr>
      <w:r w:rsidRPr="00B317E6">
        <w:rPr>
          <w:rFonts w:ascii="Arial" w:hAnsi="Arial" w:cs="Arial"/>
          <w:color w:val="404040" w:themeColor="text1" w:themeTint="BF"/>
          <w:sz w:val="18"/>
          <w:szCs w:val="18"/>
          <w:lang w:val="en-US"/>
        </w:rPr>
        <w:t xml:space="preserve">Enable New Zealand supplies </w:t>
      </w:r>
      <w:r w:rsidR="00B13712">
        <w:rPr>
          <w:rFonts w:ascii="Arial" w:hAnsi="Arial" w:cs="Arial"/>
          <w:color w:val="404040" w:themeColor="text1" w:themeTint="BF"/>
          <w:sz w:val="18"/>
          <w:szCs w:val="18"/>
          <w:lang w:val="en-US"/>
        </w:rPr>
        <w:t xml:space="preserve">a </w:t>
      </w:r>
      <w:r w:rsidRPr="00B317E6">
        <w:rPr>
          <w:rFonts w:ascii="Arial" w:hAnsi="Arial" w:cs="Arial"/>
          <w:color w:val="404040" w:themeColor="text1" w:themeTint="BF"/>
          <w:sz w:val="18"/>
          <w:szCs w:val="18"/>
          <w:lang w:val="en-US"/>
        </w:rPr>
        <w:t>spreadsheet for DHB to stock</w:t>
      </w:r>
      <w:r w:rsidR="00412E05">
        <w:rPr>
          <w:rFonts w:ascii="Arial" w:hAnsi="Arial" w:cs="Arial"/>
          <w:color w:val="404040" w:themeColor="text1" w:themeTint="BF"/>
          <w:sz w:val="18"/>
          <w:szCs w:val="18"/>
          <w:lang w:val="en-US"/>
        </w:rPr>
        <w:t>-</w:t>
      </w:r>
      <w:r w:rsidRPr="00B317E6">
        <w:rPr>
          <w:rFonts w:ascii="Arial" w:hAnsi="Arial" w:cs="Arial"/>
          <w:color w:val="404040" w:themeColor="text1" w:themeTint="BF"/>
          <w:sz w:val="18"/>
          <w:szCs w:val="18"/>
          <w:lang w:val="en-US"/>
        </w:rPr>
        <w:t>take locations and record assets</w:t>
      </w:r>
    </w:p>
    <w:p w14:paraId="03B64B56" w14:textId="77777777" w:rsidR="00486DDA" w:rsidRPr="00B317E6" w:rsidRDefault="00486DDA" w:rsidP="00486DDA">
      <w:pPr>
        <w:pStyle w:val="ListParagraph"/>
        <w:numPr>
          <w:ilvl w:val="0"/>
          <w:numId w:val="3"/>
        </w:numPr>
        <w:spacing w:after="200" w:line="276" w:lineRule="auto"/>
        <w:rPr>
          <w:rFonts w:ascii="Arial" w:hAnsi="Arial" w:cs="Arial"/>
          <w:color w:val="404040" w:themeColor="text1" w:themeTint="BF"/>
          <w:sz w:val="18"/>
          <w:szCs w:val="18"/>
          <w:lang w:val="en-US"/>
        </w:rPr>
      </w:pPr>
      <w:r w:rsidRPr="00B317E6">
        <w:rPr>
          <w:rFonts w:ascii="Arial" w:hAnsi="Arial" w:cs="Arial"/>
          <w:color w:val="404040" w:themeColor="text1" w:themeTint="BF"/>
          <w:sz w:val="18"/>
          <w:szCs w:val="18"/>
          <w:lang w:val="en-US"/>
        </w:rPr>
        <w:t xml:space="preserve">DHB </w:t>
      </w:r>
      <w:proofErr w:type="spellStart"/>
      <w:r w:rsidRPr="00B317E6">
        <w:rPr>
          <w:rFonts w:ascii="Arial" w:hAnsi="Arial" w:cs="Arial"/>
          <w:color w:val="404040" w:themeColor="text1" w:themeTint="BF"/>
          <w:sz w:val="18"/>
          <w:szCs w:val="18"/>
          <w:lang w:val="en-US"/>
        </w:rPr>
        <w:t>organises</w:t>
      </w:r>
      <w:proofErr w:type="spellEnd"/>
      <w:r w:rsidRPr="00B317E6">
        <w:rPr>
          <w:rFonts w:ascii="Arial" w:hAnsi="Arial" w:cs="Arial"/>
          <w:color w:val="404040" w:themeColor="text1" w:themeTint="BF"/>
          <w:sz w:val="18"/>
          <w:szCs w:val="18"/>
          <w:lang w:val="en-US"/>
        </w:rPr>
        <w:t xml:space="preserve"> staff to complete video training session</w:t>
      </w:r>
    </w:p>
    <w:p w14:paraId="0374C649" w14:textId="77777777" w:rsidR="00486DDA" w:rsidRPr="00486DDA" w:rsidRDefault="00486DDA" w:rsidP="00486DDA">
      <w:pPr>
        <w:pStyle w:val="ListParagraph"/>
        <w:numPr>
          <w:ilvl w:val="0"/>
          <w:numId w:val="3"/>
        </w:numPr>
        <w:spacing w:after="360" w:line="276" w:lineRule="auto"/>
        <w:ind w:left="714" w:hanging="357"/>
        <w:rPr>
          <w:rFonts w:ascii="Arial" w:hAnsi="Arial" w:cs="Arial"/>
          <w:color w:val="404040" w:themeColor="text1" w:themeTint="BF"/>
          <w:sz w:val="18"/>
          <w:szCs w:val="18"/>
          <w:lang w:val="en-US"/>
        </w:rPr>
      </w:pPr>
      <w:r w:rsidRPr="00B317E6">
        <w:rPr>
          <w:rFonts w:ascii="Arial" w:hAnsi="Arial" w:cs="Arial"/>
          <w:color w:val="404040" w:themeColor="text1" w:themeTint="BF"/>
          <w:sz w:val="18"/>
          <w:szCs w:val="18"/>
          <w:lang w:val="en-US"/>
        </w:rPr>
        <w:t xml:space="preserve">Enable New Zealand books travel/accommodation for </w:t>
      </w:r>
      <w:r w:rsidR="00412E05">
        <w:rPr>
          <w:rFonts w:ascii="Arial" w:hAnsi="Arial" w:cs="Arial"/>
          <w:color w:val="404040" w:themeColor="text1" w:themeTint="BF"/>
          <w:sz w:val="18"/>
          <w:szCs w:val="18"/>
          <w:lang w:val="en-US"/>
        </w:rPr>
        <w:t>o</w:t>
      </w:r>
      <w:r w:rsidRPr="00B317E6">
        <w:rPr>
          <w:rFonts w:ascii="Arial" w:hAnsi="Arial" w:cs="Arial"/>
          <w:color w:val="404040" w:themeColor="text1" w:themeTint="BF"/>
          <w:sz w:val="18"/>
          <w:szCs w:val="18"/>
          <w:lang w:val="en-US"/>
        </w:rPr>
        <w:t xml:space="preserve">n-site </w:t>
      </w:r>
      <w:r w:rsidR="00412E05">
        <w:rPr>
          <w:rFonts w:ascii="Arial" w:hAnsi="Arial" w:cs="Arial"/>
          <w:color w:val="404040" w:themeColor="text1" w:themeTint="BF"/>
          <w:sz w:val="18"/>
          <w:szCs w:val="18"/>
          <w:lang w:val="en-US"/>
        </w:rPr>
        <w:t>i</w:t>
      </w:r>
      <w:r w:rsidRPr="00B317E6">
        <w:rPr>
          <w:rFonts w:ascii="Arial" w:hAnsi="Arial" w:cs="Arial"/>
          <w:color w:val="404040" w:themeColor="text1" w:themeTint="BF"/>
          <w:sz w:val="18"/>
          <w:szCs w:val="18"/>
          <w:lang w:val="en-US"/>
        </w:rPr>
        <w:t>mplementation support</w:t>
      </w:r>
    </w:p>
    <w:p w14:paraId="31E7A028" w14:textId="77777777" w:rsidR="00B317E6" w:rsidRDefault="00B317E6">
      <w:pPr>
        <w:rPr>
          <w:rFonts w:ascii="Arial" w:hAnsi="Arial" w:cs="Arial"/>
          <w:b/>
          <w:color w:val="404040" w:themeColor="text1" w:themeTint="BF"/>
          <w:sz w:val="20"/>
          <w:szCs w:val="20"/>
          <w:lang w:val="en-US"/>
        </w:rPr>
      </w:pPr>
      <w:r w:rsidRPr="00B317E6">
        <w:rPr>
          <w:rFonts w:ascii="Arial" w:hAnsi="Arial" w:cs="Arial"/>
          <w:b/>
          <w:color w:val="404040" w:themeColor="text1" w:themeTint="BF"/>
          <w:sz w:val="20"/>
          <w:szCs w:val="20"/>
          <w:lang w:val="en-US"/>
        </w:rPr>
        <w:t>System screenshots</w:t>
      </w:r>
    </w:p>
    <w:p w14:paraId="1DF7FCDE" w14:textId="77777777" w:rsidR="00B317E6" w:rsidRPr="00B317E6" w:rsidRDefault="00B317E6">
      <w:pPr>
        <w:rPr>
          <w:rFonts w:ascii="Arial" w:hAnsi="Arial" w:cs="Arial"/>
          <w:color w:val="404040" w:themeColor="text1" w:themeTint="BF"/>
          <w:sz w:val="18"/>
          <w:szCs w:val="18"/>
          <w:lang w:val="en-US"/>
        </w:rPr>
      </w:pPr>
      <w:r w:rsidRPr="00B317E6">
        <w:rPr>
          <w:rFonts w:ascii="Arial" w:hAnsi="Arial" w:cs="Arial"/>
          <w:color w:val="404040" w:themeColor="text1" w:themeTint="BF"/>
          <w:sz w:val="18"/>
          <w:szCs w:val="18"/>
          <w:lang w:val="en-US"/>
        </w:rPr>
        <w:t>Request screen:</w:t>
      </w:r>
    </w:p>
    <w:p w14:paraId="4DAC9E6C" w14:textId="77777777" w:rsidR="00E95254" w:rsidRPr="00E95254" w:rsidRDefault="00B317E6">
      <w:pPr>
        <w:rPr>
          <w:rFonts w:ascii="Arial" w:hAnsi="Arial" w:cs="Arial"/>
          <w:b/>
          <w:color w:val="404040" w:themeColor="text1" w:themeTint="BF"/>
          <w:sz w:val="20"/>
          <w:szCs w:val="20"/>
          <w:lang w:val="en-US"/>
        </w:rPr>
      </w:pPr>
      <w:r>
        <w:rPr>
          <w:noProof/>
          <w:lang w:eastAsia="en-NZ"/>
        </w:rPr>
        <w:drawing>
          <wp:inline distT="0" distB="0" distL="0" distR="0" wp14:anchorId="04A10D66" wp14:editId="318BA592">
            <wp:extent cx="5731510" cy="1174750"/>
            <wp:effectExtent l="152400" t="152400" r="364490" b="3683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174750"/>
                    </a:xfrm>
                    <a:prstGeom prst="rect">
                      <a:avLst/>
                    </a:prstGeom>
                    <a:ln>
                      <a:noFill/>
                    </a:ln>
                    <a:effectLst>
                      <a:outerShdw blurRad="292100" dist="139700" dir="2700000" algn="tl" rotWithShape="0">
                        <a:srgbClr val="333333">
                          <a:alpha val="65000"/>
                        </a:srgbClr>
                      </a:outerShdw>
                    </a:effectLst>
                  </pic:spPr>
                </pic:pic>
              </a:graphicData>
            </a:graphic>
          </wp:inline>
        </w:drawing>
      </w:r>
    </w:p>
    <w:p w14:paraId="724683E7" w14:textId="77777777" w:rsidR="00B317E6" w:rsidRPr="00B317E6" w:rsidRDefault="00B317E6">
      <w:pPr>
        <w:rPr>
          <w:rFonts w:ascii="Arial" w:hAnsi="Arial" w:cs="Arial"/>
          <w:color w:val="404040" w:themeColor="text1" w:themeTint="BF"/>
          <w:sz w:val="18"/>
          <w:szCs w:val="18"/>
          <w:lang w:val="en-US"/>
        </w:rPr>
      </w:pPr>
      <w:r w:rsidRPr="00B317E6">
        <w:rPr>
          <w:rFonts w:ascii="Arial" w:hAnsi="Arial" w:cs="Arial"/>
          <w:color w:val="404040" w:themeColor="text1" w:themeTint="BF"/>
          <w:sz w:val="18"/>
          <w:szCs w:val="18"/>
          <w:lang w:val="en-US"/>
        </w:rPr>
        <w:t>Viewing items requested for dispatch</w:t>
      </w:r>
      <w:r>
        <w:rPr>
          <w:rFonts w:ascii="Arial" w:hAnsi="Arial" w:cs="Arial"/>
          <w:color w:val="404040" w:themeColor="text1" w:themeTint="BF"/>
          <w:sz w:val="18"/>
          <w:szCs w:val="18"/>
          <w:lang w:val="en-US"/>
        </w:rPr>
        <w:t>:</w:t>
      </w:r>
    </w:p>
    <w:p w14:paraId="163F19A0" w14:textId="77777777" w:rsidR="00E95254" w:rsidRPr="00E95254" w:rsidRDefault="00B317E6">
      <w:pPr>
        <w:rPr>
          <w:rFonts w:ascii="Arial" w:hAnsi="Arial" w:cs="Arial"/>
          <w:b/>
          <w:color w:val="404040" w:themeColor="text1" w:themeTint="BF"/>
          <w:sz w:val="20"/>
          <w:szCs w:val="20"/>
          <w:lang w:val="en-US"/>
        </w:rPr>
      </w:pPr>
      <w:r w:rsidRPr="00B317E6">
        <w:rPr>
          <w:rFonts w:ascii="Calibri" w:eastAsia="Calibri" w:hAnsi="Calibri" w:cs="Times New Roman"/>
          <w:b/>
          <w:noProof/>
          <w:lang w:eastAsia="en-NZ"/>
        </w:rPr>
        <w:drawing>
          <wp:inline distT="0" distB="0" distL="0" distR="0" wp14:anchorId="555BAFA0" wp14:editId="396D61F2">
            <wp:extent cx="5724525" cy="2047875"/>
            <wp:effectExtent l="152400" t="152400" r="371475" b="3714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24525" cy="2047875"/>
                    </a:xfrm>
                    <a:prstGeom prst="rect">
                      <a:avLst/>
                    </a:prstGeom>
                    <a:ln>
                      <a:noFill/>
                    </a:ln>
                    <a:effectLst>
                      <a:outerShdw blurRad="292100" dist="139700" dir="2700000" algn="tl" rotWithShape="0">
                        <a:srgbClr val="333333">
                          <a:alpha val="65000"/>
                        </a:srgbClr>
                      </a:outerShdw>
                    </a:effectLst>
                  </pic:spPr>
                </pic:pic>
              </a:graphicData>
            </a:graphic>
          </wp:inline>
        </w:drawing>
      </w:r>
    </w:p>
    <w:p w14:paraId="0DC6C766" w14:textId="77777777" w:rsidR="00B317E6" w:rsidRDefault="00B317E6">
      <w:pPr>
        <w:rPr>
          <w:rFonts w:ascii="Arial" w:hAnsi="Arial" w:cs="Arial"/>
          <w:color w:val="404040" w:themeColor="text1" w:themeTint="BF"/>
          <w:sz w:val="18"/>
          <w:szCs w:val="18"/>
          <w:lang w:val="en-US"/>
        </w:rPr>
      </w:pPr>
      <w:r w:rsidRPr="00B317E6">
        <w:rPr>
          <w:rFonts w:ascii="Arial" w:hAnsi="Arial" w:cs="Arial"/>
          <w:color w:val="404040" w:themeColor="text1" w:themeTint="BF"/>
          <w:sz w:val="18"/>
          <w:szCs w:val="18"/>
          <w:lang w:val="en-US"/>
        </w:rPr>
        <w:t>Viewing inventory:</w:t>
      </w:r>
    </w:p>
    <w:p w14:paraId="1DDC5758" w14:textId="77777777" w:rsidR="00B317E6" w:rsidRDefault="00B317E6">
      <w:pPr>
        <w:rPr>
          <w:rFonts w:ascii="Arial" w:hAnsi="Arial" w:cs="Arial"/>
          <w:color w:val="404040" w:themeColor="text1" w:themeTint="BF"/>
          <w:sz w:val="18"/>
          <w:szCs w:val="18"/>
          <w:lang w:val="en-US"/>
        </w:rPr>
      </w:pPr>
      <w:r>
        <w:rPr>
          <w:b/>
          <w:noProof/>
          <w:lang w:eastAsia="en-NZ"/>
        </w:rPr>
        <w:drawing>
          <wp:inline distT="0" distB="0" distL="0" distR="0" wp14:anchorId="34534C11" wp14:editId="7A9A0921">
            <wp:extent cx="5724525" cy="1076325"/>
            <wp:effectExtent l="152400" t="152400" r="371475" b="3714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4525" cy="1076325"/>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B317E6" w:rsidSect="00162DFC">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45F52" w14:textId="77777777" w:rsidR="005B5E97" w:rsidRDefault="005B5E97" w:rsidP="005B5E97">
      <w:pPr>
        <w:spacing w:after="0" w:line="240" w:lineRule="auto"/>
      </w:pPr>
      <w:r>
        <w:separator/>
      </w:r>
    </w:p>
  </w:endnote>
  <w:endnote w:type="continuationSeparator" w:id="0">
    <w:p w14:paraId="2CED3096" w14:textId="77777777" w:rsidR="005B5E97" w:rsidRDefault="005B5E97" w:rsidP="005B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12BC" w14:textId="77777777" w:rsidR="006525EE" w:rsidRDefault="00652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A1B9" w14:textId="48017ABF" w:rsidR="005B5E97" w:rsidRPr="00052D48" w:rsidRDefault="006525EE" w:rsidP="00B57461">
    <w:pPr>
      <w:pStyle w:val="Footer"/>
      <w:tabs>
        <w:tab w:val="clear" w:pos="9026"/>
        <w:tab w:val="right" w:pos="9356"/>
      </w:tabs>
      <w:ind w:left="-426" w:right="-330"/>
      <w:rPr>
        <w:color w:val="404040" w:themeColor="text1" w:themeTint="BF"/>
        <w:sz w:val="18"/>
        <w:szCs w:val="18"/>
      </w:rPr>
    </w:pPr>
    <w:r>
      <w:rPr>
        <w:color w:val="404040" w:themeColor="text1" w:themeTint="BF"/>
        <w:sz w:val="18"/>
        <w:szCs w:val="18"/>
      </w:rPr>
      <w:t>August</w:t>
    </w:r>
    <w:r w:rsidR="00B57461" w:rsidRPr="00052D48">
      <w:rPr>
        <w:color w:val="404040" w:themeColor="text1" w:themeTint="BF"/>
        <w:sz w:val="18"/>
        <w:szCs w:val="18"/>
      </w:rPr>
      <w:t xml:space="preserve"> 2019</w:t>
    </w:r>
    <w:r w:rsidR="005B5E97" w:rsidRPr="00052D48">
      <w:rPr>
        <w:color w:val="404040" w:themeColor="text1" w:themeTint="BF"/>
        <w:sz w:val="18"/>
        <w:szCs w:val="18"/>
      </w:rPr>
      <w:tab/>
    </w:r>
    <w:r w:rsidR="00B57461" w:rsidRPr="00052D48">
      <w:rPr>
        <w:color w:val="404040" w:themeColor="text1" w:themeTint="BF"/>
        <w:sz w:val="18"/>
        <w:szCs w:val="18"/>
      </w:rPr>
      <w:tab/>
    </w:r>
    <w:r w:rsidR="00B57461" w:rsidRPr="00052D48">
      <w:rPr>
        <w:rFonts w:ascii="Arial" w:hAnsi="Arial" w:cs="Arial"/>
        <w:color w:val="404040" w:themeColor="text1" w:themeTint="BF"/>
        <w:sz w:val="18"/>
        <w:szCs w:val="18"/>
      </w:rPr>
      <w:fldChar w:fldCharType="begin"/>
    </w:r>
    <w:r w:rsidR="00B57461" w:rsidRPr="00052D48">
      <w:rPr>
        <w:rFonts w:ascii="Arial" w:hAnsi="Arial" w:cs="Arial"/>
        <w:color w:val="404040" w:themeColor="text1" w:themeTint="BF"/>
        <w:sz w:val="18"/>
        <w:szCs w:val="18"/>
      </w:rPr>
      <w:instrText xml:space="preserve"> PAGE   \* MERGEFORMAT </w:instrText>
    </w:r>
    <w:r w:rsidR="00B57461" w:rsidRPr="00052D48">
      <w:rPr>
        <w:rFonts w:ascii="Arial" w:hAnsi="Arial" w:cs="Arial"/>
        <w:color w:val="404040" w:themeColor="text1" w:themeTint="BF"/>
        <w:sz w:val="18"/>
        <w:szCs w:val="18"/>
      </w:rPr>
      <w:fldChar w:fldCharType="separate"/>
    </w:r>
    <w:r w:rsidR="00B57461" w:rsidRPr="00052D48">
      <w:rPr>
        <w:rFonts w:ascii="Arial" w:hAnsi="Arial" w:cs="Arial"/>
        <w:noProof/>
        <w:color w:val="404040" w:themeColor="text1" w:themeTint="BF"/>
        <w:sz w:val="18"/>
        <w:szCs w:val="18"/>
      </w:rPr>
      <w:t>1</w:t>
    </w:r>
    <w:r w:rsidR="00B57461" w:rsidRPr="00052D48">
      <w:rPr>
        <w:rFonts w:ascii="Arial" w:hAnsi="Arial" w:cs="Arial"/>
        <w:noProof/>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AB82" w14:textId="77777777" w:rsidR="006525EE" w:rsidRDefault="00652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D38D8" w14:textId="77777777" w:rsidR="005B5E97" w:rsidRDefault="005B5E97" w:rsidP="005B5E97">
      <w:pPr>
        <w:spacing w:after="0" w:line="240" w:lineRule="auto"/>
      </w:pPr>
      <w:r>
        <w:separator/>
      </w:r>
    </w:p>
  </w:footnote>
  <w:footnote w:type="continuationSeparator" w:id="0">
    <w:p w14:paraId="1F6308D1" w14:textId="77777777" w:rsidR="005B5E97" w:rsidRDefault="005B5E97" w:rsidP="005B5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0240" w14:textId="77777777" w:rsidR="006525EE" w:rsidRDefault="00652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5ADD" w14:textId="77777777" w:rsidR="005B5E97" w:rsidRPr="005B5E97" w:rsidRDefault="00B57461">
    <w:pPr>
      <w:pStyle w:val="Header"/>
      <w:jc w:val="center"/>
      <w:rPr>
        <w:rFonts w:ascii="Arial" w:hAnsi="Arial" w:cs="Arial"/>
        <w:sz w:val="18"/>
        <w:szCs w:val="18"/>
      </w:rPr>
    </w:pPr>
    <w:r>
      <w:rPr>
        <w:noProof/>
      </w:rPr>
      <w:drawing>
        <wp:anchor distT="0" distB="0" distL="114300" distR="114300" simplePos="0" relativeHeight="251659264" behindDoc="1" locked="0" layoutInCell="1" allowOverlap="1" wp14:anchorId="348485D6" wp14:editId="5B0F33E3">
          <wp:simplePos x="0" y="0"/>
          <wp:positionH relativeFrom="margin">
            <wp:align>center</wp:align>
          </wp:positionH>
          <wp:positionV relativeFrom="topMargin">
            <wp:posOffset>257175</wp:posOffset>
          </wp:positionV>
          <wp:extent cx="981075" cy="401955"/>
          <wp:effectExtent l="0" t="0" r="9525" b="0"/>
          <wp:wrapTight wrapText="bothSides">
            <wp:wrapPolygon edited="0">
              <wp:start x="12163" y="0"/>
              <wp:lineTo x="0" y="1024"/>
              <wp:lineTo x="0" y="20474"/>
              <wp:lineTo x="21390" y="20474"/>
              <wp:lineTo x="21390" y="7166"/>
              <wp:lineTo x="14260" y="0"/>
              <wp:lineTo x="12163"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401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7461">
      <w:rPr>
        <w:noProof/>
      </w:rPr>
      <w:t xml:space="preserve"> </w:t>
    </w:r>
  </w:p>
  <w:p w14:paraId="10ABB12C" w14:textId="77777777" w:rsidR="005B5E97" w:rsidRDefault="005B5E97" w:rsidP="005B5E97">
    <w:pPr>
      <w:pStyle w:val="Header"/>
      <w:tabs>
        <w:tab w:val="clear" w:pos="9026"/>
        <w:tab w:val="right" w:pos="9639"/>
      </w:tabs>
      <w:ind w:left="-567" w:right="-6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8499" w14:textId="77777777" w:rsidR="006525EE" w:rsidRDefault="00652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A09B7"/>
    <w:multiLevelType w:val="hybridMultilevel"/>
    <w:tmpl w:val="CB0E82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DE27654"/>
    <w:multiLevelType w:val="hybridMultilevel"/>
    <w:tmpl w:val="B0CC1F22"/>
    <w:lvl w:ilvl="0" w:tplc="EA60038A">
      <w:start w:val="1"/>
      <w:numFmt w:val="bullet"/>
      <w:lvlText w:val=""/>
      <w:lvlJc w:val="left"/>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3A73AD2"/>
    <w:multiLevelType w:val="hybridMultilevel"/>
    <w:tmpl w:val="B184A03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662973884">
    <w:abstractNumId w:val="0"/>
  </w:num>
  <w:num w:numId="2" w16cid:durableId="384723494">
    <w:abstractNumId w:val="2"/>
  </w:num>
  <w:num w:numId="3" w16cid:durableId="1710490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E97"/>
    <w:rsid w:val="0003369A"/>
    <w:rsid w:val="00052D48"/>
    <w:rsid w:val="00162DFC"/>
    <w:rsid w:val="002A0C7F"/>
    <w:rsid w:val="003072C7"/>
    <w:rsid w:val="003E58C9"/>
    <w:rsid w:val="00412E05"/>
    <w:rsid w:val="00486DDA"/>
    <w:rsid w:val="005B5E97"/>
    <w:rsid w:val="006525EE"/>
    <w:rsid w:val="00694533"/>
    <w:rsid w:val="006E4830"/>
    <w:rsid w:val="00964D13"/>
    <w:rsid w:val="00B13712"/>
    <w:rsid w:val="00B317E6"/>
    <w:rsid w:val="00B57461"/>
    <w:rsid w:val="00C6321C"/>
    <w:rsid w:val="00E952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74128"/>
  <w15:chartTrackingRefBased/>
  <w15:docId w15:val="{CF0DE795-427C-42B8-BABB-81AF4273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E97"/>
    <w:rPr>
      <w:rFonts w:ascii="Segoe UI" w:hAnsi="Segoe UI" w:cs="Segoe UI"/>
      <w:sz w:val="18"/>
      <w:szCs w:val="18"/>
    </w:rPr>
  </w:style>
  <w:style w:type="paragraph" w:styleId="Header">
    <w:name w:val="header"/>
    <w:basedOn w:val="Normal"/>
    <w:link w:val="HeaderChar"/>
    <w:uiPriority w:val="99"/>
    <w:unhideWhenUsed/>
    <w:rsid w:val="005B5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E97"/>
  </w:style>
  <w:style w:type="paragraph" w:styleId="Footer">
    <w:name w:val="footer"/>
    <w:basedOn w:val="Normal"/>
    <w:link w:val="FooterChar"/>
    <w:uiPriority w:val="99"/>
    <w:unhideWhenUsed/>
    <w:rsid w:val="005B5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E97"/>
  </w:style>
  <w:style w:type="table" w:styleId="TableGrid">
    <w:name w:val="Table Grid"/>
    <w:basedOn w:val="TableNormal"/>
    <w:uiPriority w:val="39"/>
    <w:rsid w:val="00B31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cid:image006.jpg@01D4D2AE.5B39BCC0"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cid:image002.jpg@01D4D2A8.F2512590"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10.jpg@01D4D2AE.5B39BCC0"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dcf0ba-3af8-46c8-8ebc-feffd2a23838">
      <Terms xmlns="http://schemas.microsoft.com/office/infopath/2007/PartnerControls"/>
    </lcf76f155ced4ddcb4097134ff3c332f>
    <TaxCatchAll xmlns="3df2c263-6be6-4f50-9e0f-ff6f6a906cb4" xsi:nil="true"/>
    <Date xmlns="d3dcf0ba-3af8-46c8-8ebc-feffd2a238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1B37990FE8F4AA9E598C7B54FD32C" ma:contentTypeVersion="17" ma:contentTypeDescription="Create a new document." ma:contentTypeScope="" ma:versionID="3ab6848a3fe549c8b7d3d5bc1de1d1f4">
  <xsd:schema xmlns:xsd="http://www.w3.org/2001/XMLSchema" xmlns:xs="http://www.w3.org/2001/XMLSchema" xmlns:p="http://schemas.microsoft.com/office/2006/metadata/properties" xmlns:ns2="d3dcf0ba-3af8-46c8-8ebc-feffd2a23838" xmlns:ns3="3df2c263-6be6-4f50-9e0f-ff6f6a906cb4" targetNamespace="http://schemas.microsoft.com/office/2006/metadata/properties" ma:root="true" ma:fieldsID="ba8904376847e28730ab9422dc570561" ns2:_="" ns3:_="">
    <xsd:import namespace="d3dcf0ba-3af8-46c8-8ebc-feffd2a23838"/>
    <xsd:import namespace="3df2c263-6be6-4f50-9e0f-ff6f6a906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cf0ba-3af8-46c8-8ebc-feffd2a23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4bdae9-ab5b-4a38-9028-96c05abf5d8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df2c263-6be6-4f50-9e0f-ff6f6a906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3caa2-8b2a-4149-926d-d8220b294f14}" ma:internalName="TaxCatchAll" ma:showField="CatchAllData" ma:web="3df2c263-6be6-4f50-9e0f-ff6f6a906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8FA16-471B-4833-B85D-833F9C4BCDBA}">
  <ds:schemaRefs>
    <ds:schemaRef ds:uri="3df2c263-6be6-4f50-9e0f-ff6f6a906cb4"/>
    <ds:schemaRef ds:uri="http://schemas.openxmlformats.org/package/2006/metadata/core-propertie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d3dcf0ba-3af8-46c8-8ebc-feffd2a2383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2A17D4F-F1EF-460D-84D2-08E283AE79DC}">
  <ds:schemaRefs>
    <ds:schemaRef ds:uri="http://schemas.microsoft.com/sharepoint/v3/contenttype/forms"/>
  </ds:schemaRefs>
</ds:datastoreItem>
</file>

<file path=customXml/itemProps3.xml><?xml version="1.0" encoding="utf-8"?>
<ds:datastoreItem xmlns:ds="http://schemas.openxmlformats.org/officeDocument/2006/customXml" ds:itemID="{CBEA0A07-243C-4D76-A6A1-D2027DDD7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cf0ba-3af8-46c8-8ebc-feffd2a23838"/>
    <ds:schemaRef ds:uri="3df2c263-6be6-4f50-9e0f-ff6f6a90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Allen</dc:creator>
  <cp:keywords/>
  <dc:description/>
  <cp:lastModifiedBy>Mereaira Savage-Helmbright</cp:lastModifiedBy>
  <cp:revision>2</cp:revision>
  <cp:lastPrinted>2019-07-31T23:36:00Z</cp:lastPrinted>
  <dcterms:created xsi:type="dcterms:W3CDTF">2023-08-27T22:00:00Z</dcterms:created>
  <dcterms:modified xsi:type="dcterms:W3CDTF">2023-08-27T22:00:00Z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0x010100A981B37990FE8F4AA9E598C7B54FD32C</vt:lpwstr>
  </property>
  <property fmtid="{D5CDD505-2E9C-101B-9397-08002B2CF9AE}" pid="3" name="MediaServiceImageTags">
    <vt:lpwstr/>
  </property>
</Properties>
</file>